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hanging="2"/>
        <w:jc w:val="center"/>
        <w:rPr>
          <w:rFonts w:ascii="黑体" w:eastAsia="黑体"/>
          <w:color w:val="000000"/>
          <w:sz w:val="32"/>
          <w:szCs w:val="32"/>
        </w:rPr>
      </w:pPr>
      <w:r>
        <w:rPr>
          <w:rFonts w:hint="eastAsia" w:ascii="黑体" w:eastAsia="黑体"/>
          <w:color w:val="000000"/>
          <w:sz w:val="32"/>
          <w:szCs w:val="32"/>
        </w:rPr>
        <w:t>全自动三维数码显微镜论证报告</w:t>
      </w:r>
    </w:p>
    <w:p>
      <w:pPr>
        <w:spacing w:line="480" w:lineRule="exact"/>
        <w:jc w:val="center"/>
        <w:rPr>
          <w:rFonts w:ascii="仿宋_GB2312" w:eastAsia="仿宋_GB2312"/>
          <w:color w:val="000000"/>
          <w:szCs w:val="21"/>
        </w:rPr>
      </w:pPr>
      <w:r>
        <w:rPr>
          <w:rFonts w:hint="eastAsia" w:ascii="仿宋_GB2312" w:eastAsia="仿宋_GB2312"/>
          <w:color w:val="000000"/>
          <w:szCs w:val="21"/>
        </w:rPr>
        <w:t>(单价20万元以上设备)</w:t>
      </w:r>
    </w:p>
    <w:p>
      <w:pPr>
        <w:spacing w:line="480" w:lineRule="exact"/>
        <w:ind w:firstLine="562" w:firstLineChars="200"/>
        <w:rPr>
          <w:rFonts w:ascii="仿宋_GB2312" w:eastAsia="仿宋_GB2312"/>
          <w:b/>
          <w:color w:val="000000"/>
          <w:sz w:val="28"/>
          <w:szCs w:val="28"/>
        </w:rPr>
      </w:pPr>
      <w:r>
        <w:rPr>
          <w:rFonts w:hint="eastAsia" w:ascii="仿宋_GB2312" w:eastAsia="仿宋_GB2312"/>
          <w:b/>
          <w:color w:val="000000"/>
          <w:sz w:val="28"/>
          <w:szCs w:val="28"/>
        </w:rPr>
        <w:t>一、拟建项目：全自动三维数码显微镜</w:t>
      </w:r>
    </w:p>
    <w:p>
      <w:pPr>
        <w:spacing w:line="480" w:lineRule="exact"/>
        <w:ind w:firstLine="551" w:firstLineChars="196"/>
        <w:rPr>
          <w:rFonts w:ascii="仿宋_GB2312" w:eastAsia="仿宋_GB2312"/>
          <w:b/>
          <w:color w:val="000000"/>
          <w:sz w:val="28"/>
          <w:szCs w:val="28"/>
        </w:rPr>
      </w:pPr>
      <w:r>
        <w:rPr>
          <w:rFonts w:hint="eastAsia" w:ascii="仿宋_GB2312" w:eastAsia="仿宋_GB2312"/>
          <w:b/>
          <w:color w:val="000000"/>
          <w:sz w:val="28"/>
          <w:szCs w:val="28"/>
        </w:rPr>
        <w:t>二、设备简介</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（一）设备基本信息</w:t>
      </w:r>
    </w:p>
    <w:p>
      <w:pPr>
        <w:spacing w:line="480" w:lineRule="exact"/>
        <w:ind w:firstLine="1111" w:firstLineChars="397"/>
        <w:rPr>
          <w:rFonts w:ascii="仿宋_GB2312" w:eastAsia="仿宋_GB2312"/>
          <w:color w:val="000000"/>
          <w:sz w:val="28"/>
          <w:szCs w:val="28"/>
        </w:rPr>
      </w:pPr>
      <w:r>
        <w:rPr>
          <w:rFonts w:hint="eastAsia" w:ascii="仿宋_GB2312" w:eastAsia="仿宋_GB2312"/>
          <w:color w:val="000000"/>
          <w:sz w:val="28"/>
          <w:szCs w:val="28"/>
        </w:rPr>
        <w:t>生产厂家：奥林巴斯</w:t>
      </w:r>
    </w:p>
    <w:p>
      <w:pPr>
        <w:spacing w:line="480" w:lineRule="exact"/>
        <w:ind w:firstLine="1111" w:firstLineChars="397"/>
        <w:rPr>
          <w:rFonts w:ascii="仿宋_GB2312" w:eastAsia="仿宋_GB2312"/>
          <w:color w:val="000000"/>
          <w:sz w:val="28"/>
          <w:szCs w:val="28"/>
        </w:rPr>
      </w:pPr>
      <w:r>
        <w:rPr>
          <w:rFonts w:hint="eastAsia" w:ascii="仿宋_GB2312" w:eastAsia="仿宋_GB2312"/>
          <w:color w:val="000000"/>
          <w:sz w:val="28"/>
          <w:szCs w:val="28"/>
        </w:rPr>
        <w:t>规格型号：DSX1000</w:t>
      </w:r>
    </w:p>
    <w:p>
      <w:pPr>
        <w:spacing w:line="480" w:lineRule="exact"/>
        <w:ind w:firstLine="1111" w:firstLineChars="397"/>
        <w:rPr>
          <w:rFonts w:ascii="仿宋_GB2312" w:eastAsia="仿宋_GB2312"/>
          <w:color w:val="000000"/>
          <w:sz w:val="28"/>
          <w:szCs w:val="28"/>
        </w:rPr>
      </w:pPr>
      <w:r>
        <w:rPr>
          <w:rFonts w:hint="eastAsia" w:ascii="仿宋_GB2312" w:eastAsia="仿宋_GB2312"/>
          <w:color w:val="000000"/>
          <w:sz w:val="28"/>
          <w:szCs w:val="28"/>
        </w:rPr>
        <w:t>数量：1台</w:t>
      </w:r>
    </w:p>
    <w:p>
      <w:pPr>
        <w:spacing w:line="480" w:lineRule="exact"/>
        <w:ind w:firstLine="1111" w:firstLineChars="397"/>
        <w:rPr>
          <w:rFonts w:ascii="仿宋_GB2312" w:eastAsia="仿宋_GB2312"/>
          <w:color w:val="000000"/>
          <w:sz w:val="28"/>
          <w:szCs w:val="28"/>
        </w:rPr>
      </w:pPr>
      <w:r>
        <w:rPr>
          <w:rFonts w:hint="eastAsia" w:ascii="仿宋_GB2312" w:eastAsia="仿宋_GB2312"/>
          <w:color w:val="000000"/>
          <w:sz w:val="28"/>
          <w:szCs w:val="28"/>
        </w:rPr>
        <w:t>参考价格：49.8万元</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（二）设备的先进性和适用性</w:t>
      </w:r>
    </w:p>
    <w:p>
      <w:pPr>
        <w:spacing w:line="480" w:lineRule="exact"/>
        <w:ind w:firstLine="840" w:firstLineChars="300"/>
        <w:rPr>
          <w:rFonts w:eastAsia="仿宋_GB2312"/>
          <w:color w:val="000000"/>
          <w:sz w:val="28"/>
          <w:szCs w:val="28"/>
        </w:rPr>
      </w:pPr>
      <w:r>
        <w:rPr>
          <w:rFonts w:hint="eastAsia" w:eastAsia="仿宋_GB2312"/>
          <w:color w:val="000000"/>
          <w:sz w:val="28"/>
          <w:szCs w:val="28"/>
        </w:rPr>
        <w:t>1.</w:t>
      </w:r>
      <w:r>
        <w:rPr>
          <w:rFonts w:eastAsia="仿宋_GB2312"/>
          <w:color w:val="000000"/>
          <w:sz w:val="28"/>
          <w:szCs w:val="28"/>
        </w:rPr>
        <w:t xml:space="preserve"> </w:t>
      </w:r>
      <w:r>
        <w:rPr>
          <w:rFonts w:hint="eastAsia" w:eastAsia="仿宋_GB2312"/>
          <w:color w:val="000000"/>
          <w:sz w:val="28"/>
          <w:szCs w:val="28"/>
        </w:rPr>
        <w:t>设备的主要技术参数</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（1）设备采用远心光学系统，电动变焦比不小于10，全电动操控模式，带有操控手柄，可对设备所有功能进行全电动操控。</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（2）主机带有可倾斜支架，左右各倾斜角度90度，可多角度观察样品表面。</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（3）配备四组光学物镜，放大倍数及分辨率：</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5倍，放大倍数范围70X-700X，数值孔径NA：0.15，工作距离WD：12mm</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10倍，放大倍数范围140-1400X，数值孔径NA：0.25，工作距离WD：6.5mm</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20倍，放大倍数范围280X-2800X，数值孔径NA：0.4，工作距离WD：3mm</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50倍，放大倍数范围700X-7000X，数值孔径NA：0.75，工作距离WD：1mm</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（4）内置标准照明模式：明场和暗场独立分开的两个LED光源，且可以从上、下、左、右四个不同的方向将光线照射到样品上来进行观察。</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 xml:space="preserve">（5）镜头切换： </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 xml:space="preserve"> 设备可同时安装不小于两颗镜头，热插拔切换方式，自动识别及匹配镜头标尺，无需关闭软件或插拔数据线。</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（6）包括至少五种观察方式：明场、暗场、偏光、明场+暗场、偏斜照明，所有观察方式可通过软件一键式电动切换。</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（7）具有宏观地图功能：观察位置被显示在宏观地图上，并可以通过宏观地图移动视场。</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（8）图像采集系统：3COMS摄像系统，靶面尺寸：1/1.2英寸，总像素：4800*3600万，珀耳帖冷却，帧速率：60 fps。</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（9）聚焦部分：电动聚焦方式，变倍头聚焦行程：100 mm，最大样品高度：145mm。</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（10）电动载物台，XY方向移动行程：100×100mm，可360度旋转，承重不小于5kg。</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软件部分：</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（1）图像采集模块：可获得2D和3D表面形貌，可实现2D和3D图像自动拼接。</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（2）测量模块：可实现2D和3D实时尺寸测量，功能应包括：几何测量，轮廓测量，高度测量，面积和体积测量，线、面粗糙度测量。</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（3）设备应具有准确性和重复性保证。</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准确性：测量值3%以内，重复性：±2%（3σn-1）</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（4）设备应配有不小于23寸高清彩色液晶显示器，像素数不小于：1920 (H) ×1080 (V)</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（5）电脑工作站：不小于16G内存，不小于1T物理硬盘，Win10以上操作系统。</w:t>
      </w:r>
    </w:p>
    <w:p>
      <w:pPr>
        <w:spacing w:line="480" w:lineRule="exact"/>
        <w:ind w:firstLine="840" w:firstLineChars="300"/>
        <w:rPr>
          <w:rFonts w:ascii="仿宋_GB2312" w:eastAsia="仿宋_GB2312"/>
          <w:color w:val="000000"/>
          <w:sz w:val="28"/>
          <w:szCs w:val="28"/>
        </w:rPr>
      </w:pPr>
      <w:r>
        <w:rPr>
          <w:rFonts w:hint="eastAsia" w:ascii="仿宋_GB2312" w:eastAsia="仿宋_GB2312"/>
          <w:color w:val="000000"/>
          <w:sz w:val="28"/>
          <w:szCs w:val="28"/>
        </w:rPr>
        <w:t>2.</w:t>
      </w:r>
      <w:r>
        <w:rPr>
          <w:rFonts w:ascii="仿宋_GB2312" w:eastAsia="仿宋_GB2312"/>
          <w:color w:val="000000"/>
          <w:sz w:val="28"/>
          <w:szCs w:val="28"/>
        </w:rPr>
        <w:t xml:space="preserve"> </w:t>
      </w:r>
      <w:r>
        <w:rPr>
          <w:rFonts w:hint="eastAsia" w:ascii="仿宋_GB2312" w:eastAsia="仿宋_GB2312"/>
          <w:color w:val="000000"/>
          <w:sz w:val="28"/>
          <w:szCs w:val="28"/>
        </w:rPr>
        <w:t>设备的先进性</w:t>
      </w:r>
    </w:p>
    <w:p>
      <w:pPr>
        <w:spacing w:line="48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本设备的先进性主要体现在以下几个方面：</w:t>
      </w:r>
    </w:p>
    <w:p>
      <w:pPr>
        <w:ind w:firstLine="560" w:firstLineChars="200"/>
        <w:rPr>
          <w:rFonts w:ascii="仿宋" w:hAnsi="仿宋" w:eastAsia="仿宋" w:cs="仿宋"/>
          <w:sz w:val="28"/>
          <w:szCs w:val="28"/>
        </w:rPr>
      </w:pPr>
      <w:r>
        <w:rPr>
          <w:rFonts w:hint="eastAsia" w:ascii="仿宋" w:hAnsi="仿宋" w:eastAsia="仿宋" w:cs="仿宋"/>
          <w:sz w:val="28"/>
          <w:szCs w:val="28"/>
        </w:rPr>
        <w:t>（1）从宏观到微观有多种应对方案</w:t>
      </w:r>
    </w:p>
    <w:p>
      <w:pPr>
        <w:ind w:firstLine="560" w:firstLineChars="200"/>
        <w:rPr>
          <w:rFonts w:ascii="仿宋" w:hAnsi="仿宋" w:eastAsia="仿宋" w:cs="仿宋"/>
          <w:sz w:val="28"/>
          <w:szCs w:val="28"/>
        </w:rPr>
      </w:pPr>
      <w:r>
        <w:rPr>
          <w:rFonts w:hint="eastAsia" w:ascii="仿宋" w:hAnsi="仿宋" w:eastAsia="仿宋" w:cs="仿宋"/>
          <w:sz w:val="28"/>
          <w:szCs w:val="28"/>
        </w:rPr>
        <w:t>同类型设备要完成某项检验，需要同时用到高倍显微镜和低倍显微镜。在显微镜之间转移样品不仅耗费时间，并且需要许多的设置调整。本设备只需要一套系统即可完成粗检和微米级分析。传统检验必须使镜头和样品间保持安全距离，从而避免损坏样品，该设备可以提供多功能、大景深、高分辨率，长工作距离的多种类物镜，兼具高分辨率和长工作距离，能够分析大型、不规则的样品，如汽车和机械零部件，同时可以将样品的碰撞几率降到最小。而这些样品在过去仅仅使用一台光学显微镜很难满足检测的要求。</w:t>
      </w:r>
    </w:p>
    <w:p>
      <w:pPr>
        <w:ind w:firstLine="562" w:firstLineChars="200"/>
        <w:rPr>
          <w:rFonts w:ascii="仿宋" w:hAnsi="仿宋" w:eastAsia="仿宋" w:cs="仿宋"/>
          <w:sz w:val="28"/>
          <w:szCs w:val="28"/>
        </w:rPr>
      </w:pPr>
      <w:r>
        <w:rPr>
          <w:rFonts w:hint="eastAsia" w:ascii="宋体" w:hAnsi="宋体"/>
          <w:b/>
          <w:kern w:val="0"/>
          <w:sz w:val="28"/>
          <w:szCs w:val="36"/>
        </w:rPr>
        <w:t>（2）</w:t>
      </w:r>
      <w:r>
        <w:rPr>
          <w:rFonts w:hint="eastAsia" w:ascii="仿宋" w:hAnsi="仿宋" w:eastAsia="仿宋" w:cs="仿宋"/>
          <w:sz w:val="28"/>
          <w:szCs w:val="28"/>
        </w:rPr>
        <w:t>一键式多种观察方法切换</w:t>
      </w:r>
    </w:p>
    <w:p>
      <w:pPr>
        <w:ind w:firstLine="560" w:firstLineChars="200"/>
        <w:rPr>
          <w:rFonts w:ascii="仿宋" w:hAnsi="仿宋" w:eastAsia="仿宋" w:cs="仿宋"/>
          <w:sz w:val="28"/>
          <w:szCs w:val="28"/>
        </w:rPr>
      </w:pPr>
      <w:r>
        <w:rPr>
          <w:rFonts w:hint="eastAsia" w:ascii="仿宋" w:hAnsi="仿宋" w:eastAsia="仿宋" w:cs="仿宋"/>
          <w:sz w:val="28"/>
          <w:szCs w:val="28"/>
        </w:rPr>
        <w:t>传统系统可能只提供一种或两种观察方法，这样能在样品中得到的信息就很有限。DSX1000 显微镜提供多种观察方法，可以从中选择最适合的观察方法。在明场（BF）、偏斜（OBQ）、暗场（DF）、MIX（BF + DF）、简易偏光（PO）、微分干涉（DIC）六种观察方式间轻松切换，并同时实现对比度增强效果，几乎能够应对任何显微镜检测任务。载物台可旋转 90 度，可以灵活选择以何种角度观察样品。在显微镜倾斜时或载物台旋转时，同心光学设计能够始终保持良好的视野，这种灵活性将老师和学生从单一的正上方观察样品的痛苦中解放出来，帮助发现难以看见的缺陷。</w:t>
      </w:r>
    </w:p>
    <w:p>
      <w:pPr>
        <w:ind w:firstLine="560" w:firstLineChars="200"/>
        <w:rPr>
          <w:rFonts w:ascii="仿宋" w:hAnsi="仿宋" w:eastAsia="仿宋" w:cs="仿宋"/>
          <w:sz w:val="28"/>
          <w:szCs w:val="28"/>
        </w:rPr>
      </w:pPr>
      <w:r>
        <w:rPr>
          <w:rFonts w:hint="eastAsia" w:ascii="仿宋" w:hAnsi="仿宋" w:eastAsia="仿宋" w:cs="仿宋"/>
          <w:sz w:val="28"/>
          <w:szCs w:val="28"/>
        </w:rPr>
        <w:t>（3）精度有保证，操作更便捷</w:t>
      </w:r>
    </w:p>
    <w:p>
      <w:pPr>
        <w:ind w:firstLine="560" w:firstLineChars="200"/>
        <w:rPr>
          <w:rFonts w:ascii="仿宋" w:hAnsi="仿宋" w:eastAsia="仿宋" w:cs="仿宋"/>
          <w:sz w:val="28"/>
          <w:szCs w:val="28"/>
        </w:rPr>
      </w:pPr>
      <w:r>
        <w:rPr>
          <w:rFonts w:hint="eastAsia" w:ascii="仿宋" w:hAnsi="仿宋" w:eastAsia="仿宋" w:cs="仿宋"/>
          <w:sz w:val="28"/>
          <w:szCs w:val="28"/>
        </w:rPr>
        <w:t>全套物镜系列共包含 17 种物镜，包括超长工作距离和高数值孔径的丰富选择，可在各种放大倍率下获得丰富的图像。多功能操控手柄助力快速完成工作。例如，只需点击按钮就可以轻松捕获 2D 或 3D 图像，或者移动 XYZ 载物台。DSX1000能够轻松、快速地在宏观到微观的范围内改变放大倍率，同时尽量减少丢失目标的几率。使用滑动式鼻轮快速改变放大倍率，快速切换镜头附件，快速电动光学变焦，同时使用旋钮即可调整光照方向。系统不仅支持线宽、表面积、角度和直径等2D特性的测量，还支持高度、体积、横截面积和其他3D特性的测量。</w:t>
      </w:r>
    </w:p>
    <w:p>
      <w:pPr>
        <w:spacing w:line="480" w:lineRule="exact"/>
        <w:ind w:firstLine="700" w:firstLineChars="250"/>
        <w:rPr>
          <w:rFonts w:ascii="仿宋_GB2312" w:eastAsia="仿宋_GB2312"/>
          <w:color w:val="000000"/>
          <w:sz w:val="28"/>
          <w:szCs w:val="28"/>
        </w:rPr>
      </w:pPr>
      <w:bookmarkStart w:id="0" w:name="OLE_LINK2"/>
      <w:r>
        <w:rPr>
          <w:rFonts w:hint="eastAsia" w:ascii="仿宋_GB2312" w:eastAsia="仿宋_GB2312"/>
          <w:color w:val="000000"/>
          <w:sz w:val="28"/>
          <w:szCs w:val="28"/>
        </w:rPr>
        <w:t>3.</w:t>
      </w:r>
      <w:r>
        <w:rPr>
          <w:rFonts w:ascii="仿宋_GB2312" w:eastAsia="仿宋_GB2312"/>
          <w:color w:val="000000"/>
          <w:sz w:val="28"/>
          <w:szCs w:val="28"/>
        </w:rPr>
        <w:t xml:space="preserve"> </w:t>
      </w:r>
      <w:r>
        <w:rPr>
          <w:rFonts w:hint="eastAsia" w:ascii="仿宋_GB2312" w:eastAsia="仿宋_GB2312"/>
          <w:color w:val="000000"/>
          <w:sz w:val="28"/>
          <w:szCs w:val="28"/>
        </w:rPr>
        <w:t>设备的应用范围</w:t>
      </w:r>
      <w:bookmarkEnd w:id="0"/>
    </w:p>
    <w:p>
      <w:pPr>
        <w:spacing w:line="480" w:lineRule="exact"/>
        <w:ind w:firstLine="555"/>
        <w:rPr>
          <w:rFonts w:ascii="仿宋_GB2312" w:eastAsia="仿宋_GB2312"/>
          <w:bCs/>
          <w:color w:val="000000"/>
          <w:sz w:val="28"/>
          <w:szCs w:val="28"/>
        </w:rPr>
      </w:pPr>
      <w:r>
        <w:rPr>
          <w:rFonts w:hint="eastAsia" w:ascii="仿宋_GB2312" w:eastAsia="仿宋_GB2312"/>
          <w:bCs/>
          <w:color w:val="000000"/>
          <w:sz w:val="28"/>
          <w:szCs w:val="28"/>
        </w:rPr>
        <w:t>（1）在微米级别，用于材料加工表面轮廓与形状的全面三维表征测试与分析，是开展微观观测和测量的重要设备，不用对样品做任何处理，就可以直接观察；并结合大景深镜头进行观察、测量一体化，如精确了解所加工的微结构表面状况，检测和分析缺陷部位，金相组织分析，颗粒粉末观测等。</w:t>
      </w:r>
    </w:p>
    <w:p>
      <w:pPr>
        <w:spacing w:line="480" w:lineRule="exact"/>
        <w:ind w:firstLine="555"/>
        <w:rPr>
          <w:rFonts w:ascii="仿宋_GB2312" w:eastAsia="仿宋_GB2312"/>
          <w:bCs/>
          <w:color w:val="000000"/>
          <w:sz w:val="28"/>
          <w:szCs w:val="28"/>
        </w:rPr>
      </w:pPr>
      <w:r>
        <w:rPr>
          <w:rFonts w:hint="eastAsia" w:ascii="仿宋_GB2312" w:eastAsia="仿宋_GB2312"/>
          <w:bCs/>
          <w:color w:val="000000"/>
          <w:sz w:val="28"/>
          <w:szCs w:val="28"/>
        </w:rPr>
        <w:t>（2）可获得被观测样品的微观二维形貌图像、微观三维形貌图像、微观三维轮廓与地形图像。</w:t>
      </w:r>
    </w:p>
    <w:p>
      <w:pPr>
        <w:spacing w:line="480" w:lineRule="exact"/>
        <w:ind w:firstLine="555"/>
        <w:rPr>
          <w:rFonts w:ascii="仿宋_GB2312" w:eastAsia="仿宋_GB2312"/>
          <w:bCs/>
          <w:color w:val="000000"/>
          <w:sz w:val="28"/>
          <w:szCs w:val="28"/>
        </w:rPr>
      </w:pPr>
      <w:r>
        <w:rPr>
          <w:rFonts w:hint="eastAsia" w:ascii="仿宋_GB2312" w:eastAsia="仿宋_GB2312"/>
          <w:bCs/>
          <w:color w:val="000000"/>
          <w:sz w:val="28"/>
          <w:szCs w:val="28"/>
        </w:rPr>
        <w:t>（3）可测量线宽、面积、体积、台阶、线与面粗糙度和平面几何参数等测量数据。</w:t>
      </w:r>
    </w:p>
    <w:p>
      <w:pPr>
        <w:spacing w:line="480" w:lineRule="exact"/>
        <w:ind w:firstLine="555"/>
        <w:rPr>
          <w:rFonts w:ascii="仿宋_GB2312" w:eastAsia="仿宋_GB2312"/>
          <w:bCs/>
          <w:color w:val="000000"/>
          <w:sz w:val="28"/>
          <w:szCs w:val="28"/>
        </w:rPr>
      </w:pPr>
      <w:r>
        <w:rPr>
          <w:rFonts w:hint="eastAsia" w:ascii="仿宋_GB2312" w:eastAsia="仿宋_GB2312"/>
          <w:bCs/>
          <w:color w:val="000000"/>
          <w:sz w:val="28"/>
          <w:szCs w:val="28"/>
        </w:rPr>
        <w:t>（4）其应用领域包括MEMS（微电子机械系统）、半导体、太阳能、晶体、玻璃、液晶，金属材料、陶瓷、化学材料。</w:t>
      </w:r>
    </w:p>
    <w:p>
      <w:pPr>
        <w:spacing w:line="480" w:lineRule="exact"/>
        <w:ind w:firstLine="562" w:firstLineChars="200"/>
        <w:rPr>
          <w:rFonts w:ascii="仿宋_GB2312" w:eastAsia="仿宋_GB2312"/>
          <w:b/>
          <w:color w:val="000000"/>
          <w:sz w:val="28"/>
          <w:szCs w:val="28"/>
        </w:rPr>
      </w:pPr>
      <w:r>
        <w:rPr>
          <w:rFonts w:hint="eastAsia" w:ascii="仿宋_GB2312" w:eastAsia="仿宋_GB2312"/>
          <w:b/>
          <w:color w:val="000000"/>
          <w:sz w:val="28"/>
          <w:szCs w:val="28"/>
        </w:rPr>
        <w:t>三、我校采购本设备的必要性</w:t>
      </w:r>
    </w:p>
    <w:p>
      <w:pPr>
        <w:spacing w:line="48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（一）该设备可以为本科教学、开放实验、社会服务等方面提供什么样的支持？</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我校本科以及研究生教学中暂无对微电子器件、微结构形貌、零件表面裂纹与损伤的三维检测设备，此次采购将提供良好的平台供广大师生进行相关教学和科研工作，适用于本校理工科各专业本科生和研究生的实践教学，有助于机械电子工程、机械设计制造及其自动化等专业本科生实验实践课程的开展。购置该仪器后，湖南西部及四省边区各地单位、政府部门或者企业，都将从设备共享中获益，具有很好的社会服务能力。</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（二）我校是否有稳定的学科团队、稳定的学科方向使用该设备？</w:t>
      </w:r>
    </w:p>
    <w:p>
      <w:pPr>
        <w:spacing w:line="480" w:lineRule="exact"/>
        <w:ind w:firstLine="560" w:firstLineChars="200"/>
        <w:rPr>
          <w:rFonts w:ascii="仿宋_GB2312" w:eastAsia="仿宋_GB2312"/>
          <w:color w:val="000000"/>
          <w:sz w:val="28"/>
          <w:szCs w:val="28"/>
        </w:rPr>
      </w:pPr>
      <w:r>
        <w:rPr>
          <w:rFonts w:eastAsia="仿宋_GB2312"/>
          <w:sz w:val="28"/>
          <w:szCs w:val="28"/>
        </w:rPr>
        <w:t>我校于2015年组建了校级科研平台——农矿机械装备研发中心，</w:t>
      </w:r>
      <w:r>
        <w:rPr>
          <w:rFonts w:hint="eastAsia" w:eastAsia="仿宋_GB2312"/>
          <w:sz w:val="28"/>
          <w:szCs w:val="28"/>
        </w:rPr>
        <w:t>2016年建立了省级力学与工程虚拟仿真平台，</w:t>
      </w:r>
      <w:r>
        <w:rPr>
          <w:rFonts w:eastAsia="仿宋_GB2312"/>
          <w:sz w:val="28"/>
          <w:szCs w:val="28"/>
        </w:rPr>
        <w:t>具有稳定的学科团队。该设备主要用于机械学科团队</w:t>
      </w:r>
      <w:r>
        <w:rPr>
          <w:rFonts w:hint="eastAsia" w:eastAsia="仿宋_GB2312"/>
          <w:sz w:val="28"/>
          <w:szCs w:val="28"/>
        </w:rPr>
        <w:t>机械电子工程</w:t>
      </w:r>
      <w:r>
        <w:rPr>
          <w:rFonts w:eastAsia="仿宋_GB2312"/>
          <w:sz w:val="28"/>
          <w:szCs w:val="28"/>
        </w:rPr>
        <w:t>实验室实践教学、相关科研、学科竞赛及校企合作等方面</w:t>
      </w:r>
      <w:r>
        <w:rPr>
          <w:rFonts w:hint="eastAsia" w:eastAsia="仿宋_GB2312"/>
          <w:sz w:val="28"/>
          <w:szCs w:val="28"/>
        </w:rPr>
        <w:t>，</w:t>
      </w:r>
      <w:r>
        <w:rPr>
          <w:rFonts w:hint="eastAsia" w:ascii="仿宋_GB2312" w:eastAsia="仿宋_GB2312"/>
          <w:color w:val="000000"/>
          <w:sz w:val="28"/>
          <w:szCs w:val="28"/>
        </w:rPr>
        <w:t>拥有稳定的学科团队使用该设备。</w:t>
      </w:r>
    </w:p>
    <w:p>
      <w:pPr>
        <w:spacing w:line="480" w:lineRule="exact"/>
        <w:ind w:firstLine="555"/>
        <w:rPr>
          <w:rFonts w:eastAsia="仿宋_GB2312"/>
          <w:sz w:val="28"/>
          <w:szCs w:val="28"/>
        </w:rPr>
      </w:pPr>
      <w:r>
        <w:rPr>
          <w:rFonts w:hint="eastAsia" w:eastAsia="仿宋_GB2312"/>
          <w:sz w:val="28"/>
          <w:szCs w:val="28"/>
        </w:rPr>
        <w:t>（三）</w:t>
      </w:r>
      <w:r>
        <w:rPr>
          <w:rFonts w:eastAsia="仿宋_GB2312"/>
          <w:sz w:val="28"/>
          <w:szCs w:val="28"/>
        </w:rPr>
        <w:t>该设备能否通过与其他高校共享解决等，如果是进口设备说明不能采用同类国产设备的原因。</w:t>
      </w:r>
    </w:p>
    <w:p>
      <w:pPr>
        <w:pStyle w:val="12"/>
        <w:spacing w:line="480" w:lineRule="exact"/>
        <w:ind w:firstLine="560"/>
      </w:pPr>
      <w:r>
        <w:rPr>
          <w:rFonts w:ascii="Times New Roman" w:eastAsia="仿宋_GB2312"/>
          <w:color w:val="000000"/>
          <w:sz w:val="28"/>
          <w:szCs w:val="28"/>
        </w:rPr>
        <w:t>吉首大学地处湘西少数民族地区，与长株潭等其他地域高校距离较远，交通运输上会造成不必要的金钱浪费与能源消耗。吉首大学是武陵山片区唯一的一首综合性大学，</w:t>
      </w:r>
      <w:r>
        <w:rPr>
          <w:rFonts w:hint="eastAsia" w:ascii="Times New Roman" w:eastAsia="仿宋_GB2312"/>
          <w:color w:val="000000"/>
          <w:sz w:val="28"/>
          <w:szCs w:val="28"/>
        </w:rPr>
        <w:t>周边</w:t>
      </w:r>
      <w:r>
        <w:rPr>
          <w:rFonts w:ascii="Times New Roman" w:eastAsia="仿宋_GB2312"/>
          <w:color w:val="000000"/>
          <w:sz w:val="28"/>
          <w:szCs w:val="28"/>
        </w:rPr>
        <w:t>暂无高校拥有此套设备，无法实现就近原则共享。</w:t>
      </w:r>
      <w:r>
        <w:rPr>
          <w:rFonts w:hint="eastAsia" w:ascii="Times New Roman" w:eastAsia="仿宋_GB2312"/>
          <w:color w:val="000000"/>
          <w:sz w:val="28"/>
          <w:szCs w:val="28"/>
        </w:rPr>
        <w:t>目前，奥林巴斯显微镜被全国众多高校广泛使用，设备性能稳定，精度可靠，售后有保障，而同类型国产设备无法在精度上达到该设备的水平，无法满足先进制造和检测的需求，</w:t>
      </w:r>
      <w:r>
        <w:rPr>
          <w:rFonts w:ascii="Times New Roman" w:eastAsia="仿宋_GB2312"/>
          <w:color w:val="000000"/>
          <w:sz w:val="28"/>
          <w:szCs w:val="28"/>
        </w:rPr>
        <w:t>因此，</w:t>
      </w:r>
      <w:r>
        <w:rPr>
          <w:rFonts w:hint="eastAsia" w:ascii="Times New Roman" w:eastAsia="仿宋_GB2312"/>
          <w:color w:val="000000"/>
          <w:sz w:val="28"/>
          <w:szCs w:val="28"/>
        </w:rPr>
        <w:t>有必要购置该进口的奥林巴斯全自动三维数码显微镜</w:t>
      </w:r>
      <w:r>
        <w:rPr>
          <w:rFonts w:ascii="Times New Roman" w:eastAsia="仿宋_GB2312"/>
          <w:color w:val="000000"/>
          <w:sz w:val="28"/>
          <w:szCs w:val="28"/>
        </w:rPr>
        <w:t>。</w:t>
      </w:r>
    </w:p>
    <w:p>
      <w:pPr>
        <w:spacing w:line="480" w:lineRule="exact"/>
        <w:ind w:firstLine="555"/>
        <w:rPr>
          <w:rFonts w:ascii="仿宋_GB2312" w:eastAsia="仿宋_GB2312"/>
          <w:b/>
          <w:color w:val="000000"/>
          <w:sz w:val="28"/>
          <w:szCs w:val="28"/>
        </w:rPr>
      </w:pPr>
      <w:r>
        <w:rPr>
          <w:rFonts w:hint="eastAsia" w:ascii="仿宋_GB2312" w:eastAsia="仿宋_GB2312"/>
          <w:b/>
          <w:color w:val="000000"/>
          <w:sz w:val="28"/>
          <w:szCs w:val="28"/>
        </w:rPr>
        <w:t>四、设备使用效益及投资风险分析</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（一）设备使用效益分析</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1．设备年使用机时</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（注：含设备总使用机时，本科教学、开放实验、对外服务、科学研究各占多少机时等）</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该设备投产后预计年使用机时为1500机时，其中本科演示实验约占300机时，本科学生开放实验约占500机时，对外服务约占200机时，研究生、老师科学研究约占500机时。</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2．设备投入使用后可以产生效益</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（注：教学效益，学科、专业建设方面的效益，社会效益等）</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该设备可广泛的用于实验教学、实践能力培养以及科学研究，有助于提高机械工程学科竞争能力，促进省级重点专业的进一步发展。开设的实验项目能满足我院机械设计制造和机械电子工程专业的实验及教学需要，也能满足我校理工科各专业材料微观检测和高精度测量实验教学内容的拓展的需要，还能满足实验教学学分制改革的需要和实验室开放的需要。该设备及其相关实验、科研项目的开展可以加深学生对机械电子工程基本理论的理解，培养学生的实验技能和动手能力，培养学生运用所学的理论知识独立分析问题和解决问题的能力，还可以使学生了解机械电子工程学的发展前沿以及当前发展的高新技术，扩展学生的视野和充分调动学生的学习兴趣，也可以充分发挥学生的主观能动性和创造性，促进人才培养，为学校及国家培养先进制造技术和机械电子前沿领域人才，可带来直接的人才效益以及社会效益。</w:t>
      </w:r>
    </w:p>
    <w:p>
      <w:pPr>
        <w:spacing w:line="480" w:lineRule="exact"/>
        <w:ind w:firstLine="555"/>
        <w:rPr>
          <w:rFonts w:eastAsia="仿宋_GB2312"/>
          <w:sz w:val="28"/>
          <w:szCs w:val="28"/>
        </w:rPr>
      </w:pPr>
      <w:r>
        <w:rPr>
          <w:rFonts w:hint="eastAsia" w:eastAsia="仿宋_GB2312"/>
          <w:sz w:val="28"/>
          <w:szCs w:val="28"/>
        </w:rPr>
        <w:t>该设备可为本科生和研究生开展以下实验课程：</w:t>
      </w:r>
    </w:p>
    <w:p>
      <w:pPr>
        <w:spacing w:line="480" w:lineRule="exact"/>
        <w:ind w:firstLine="555"/>
        <w:rPr>
          <w:rFonts w:eastAsia="仿宋_GB2312"/>
          <w:sz w:val="28"/>
          <w:szCs w:val="28"/>
        </w:rPr>
      </w:pPr>
      <w:r>
        <w:rPr>
          <w:rFonts w:hint="eastAsia" w:eastAsia="仿宋_GB2312"/>
          <w:sz w:val="28"/>
          <w:szCs w:val="28"/>
        </w:rPr>
        <w:t>a）金属微观形貌检测实验；</w:t>
      </w:r>
    </w:p>
    <w:p>
      <w:pPr>
        <w:spacing w:line="480" w:lineRule="exact"/>
        <w:ind w:firstLine="555"/>
        <w:rPr>
          <w:rFonts w:eastAsia="仿宋_GB2312"/>
          <w:sz w:val="28"/>
          <w:szCs w:val="28"/>
        </w:rPr>
      </w:pPr>
      <w:r>
        <w:rPr>
          <w:rFonts w:hint="eastAsia" w:eastAsia="仿宋_GB2312"/>
          <w:sz w:val="28"/>
          <w:szCs w:val="28"/>
        </w:rPr>
        <w:t>b）材料表面缺陷检测实验；</w:t>
      </w:r>
    </w:p>
    <w:p>
      <w:pPr>
        <w:spacing w:line="480" w:lineRule="exact"/>
        <w:ind w:firstLine="555"/>
        <w:rPr>
          <w:rFonts w:eastAsia="仿宋_GB2312"/>
          <w:sz w:val="28"/>
          <w:szCs w:val="28"/>
        </w:rPr>
      </w:pPr>
      <w:r>
        <w:rPr>
          <w:rFonts w:hint="eastAsia" w:eastAsia="仿宋_GB2312"/>
          <w:sz w:val="28"/>
          <w:szCs w:val="28"/>
        </w:rPr>
        <w:t>c）零件形位精度测量实验</w:t>
      </w:r>
    </w:p>
    <w:p>
      <w:pPr>
        <w:spacing w:line="480" w:lineRule="exact"/>
        <w:ind w:firstLine="555"/>
        <w:rPr>
          <w:rFonts w:eastAsia="仿宋_GB2312"/>
          <w:sz w:val="28"/>
          <w:szCs w:val="28"/>
        </w:rPr>
      </w:pPr>
      <w:r>
        <w:rPr>
          <w:rFonts w:hint="eastAsia" w:eastAsia="仿宋_GB2312"/>
          <w:sz w:val="28"/>
          <w:szCs w:val="28"/>
        </w:rPr>
        <w:t>d）表面粗糙度测量实验。</w:t>
      </w:r>
    </w:p>
    <w:p>
      <w:pPr>
        <w:spacing w:line="480" w:lineRule="exact"/>
        <w:ind w:firstLine="555"/>
      </w:pPr>
      <w:r>
        <w:rPr>
          <w:rFonts w:hint="eastAsia" w:eastAsia="仿宋_GB2312"/>
          <w:sz w:val="28"/>
          <w:szCs w:val="28"/>
        </w:rPr>
        <w:t>该设备在科研方面可以完成下列研究：、</w:t>
      </w:r>
    </w:p>
    <w:p>
      <w:pPr>
        <w:spacing w:line="480" w:lineRule="exact"/>
        <w:ind w:firstLine="555"/>
        <w:rPr>
          <w:rFonts w:eastAsia="仿宋_GB2312"/>
          <w:sz w:val="28"/>
          <w:szCs w:val="28"/>
        </w:rPr>
      </w:pPr>
      <w:r>
        <w:rPr>
          <w:rFonts w:hint="eastAsia" w:eastAsia="仿宋_GB2312"/>
          <w:sz w:val="28"/>
          <w:szCs w:val="28"/>
        </w:rPr>
        <w:t>a）集成电路碎片确定失效原因</w:t>
      </w:r>
    </w:p>
    <w:p>
      <w:pPr>
        <w:spacing w:line="480" w:lineRule="exact"/>
        <w:ind w:firstLine="555"/>
        <w:rPr>
          <w:rFonts w:eastAsia="仿宋_GB2312"/>
          <w:sz w:val="28"/>
          <w:szCs w:val="28"/>
        </w:rPr>
      </w:pPr>
      <w:r>
        <w:rPr>
          <w:rFonts w:hint="eastAsia" w:eastAsia="仿宋_GB2312"/>
          <w:sz w:val="28"/>
          <w:szCs w:val="28"/>
        </w:rPr>
        <w:t>b）金属材料表面微观结构检测；</w:t>
      </w:r>
    </w:p>
    <w:p>
      <w:pPr>
        <w:spacing w:line="480" w:lineRule="exact"/>
        <w:ind w:firstLine="555"/>
        <w:rPr>
          <w:rFonts w:eastAsia="仿宋_GB2312"/>
          <w:sz w:val="28"/>
          <w:szCs w:val="28"/>
        </w:rPr>
      </w:pPr>
      <w:r>
        <w:rPr>
          <w:rFonts w:hint="eastAsia" w:eastAsia="仿宋_GB2312"/>
          <w:sz w:val="28"/>
          <w:szCs w:val="28"/>
        </w:rPr>
        <w:t>c）拉伸、压缩等精密试样的缺陷检测。</w:t>
      </w:r>
    </w:p>
    <w:p>
      <w:pPr>
        <w:spacing w:line="480" w:lineRule="exact"/>
        <w:ind w:firstLine="555"/>
        <w:rPr>
          <w:rFonts w:eastAsia="仿宋_GB2312"/>
          <w:sz w:val="28"/>
          <w:szCs w:val="28"/>
        </w:rPr>
      </w:pPr>
      <w:r>
        <w:rPr>
          <w:rFonts w:hint="eastAsia" w:eastAsia="仿宋_GB2312"/>
          <w:sz w:val="28"/>
          <w:szCs w:val="28"/>
        </w:rPr>
        <w:t>d）汽车表面异物污染源检测</w:t>
      </w:r>
    </w:p>
    <w:p>
      <w:pPr>
        <w:spacing w:line="480" w:lineRule="exact"/>
        <w:ind w:firstLine="555"/>
        <w:rPr>
          <w:rFonts w:eastAsia="仿宋_GB2312"/>
          <w:sz w:val="28"/>
          <w:szCs w:val="28"/>
        </w:rPr>
      </w:pPr>
      <w:r>
        <w:rPr>
          <w:rFonts w:hint="eastAsia" w:eastAsia="仿宋_GB2312"/>
          <w:sz w:val="28"/>
          <w:szCs w:val="28"/>
        </w:rPr>
        <w:t>e）多层电容表面的缺陷检验和外形尺寸测量</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（二）投资风险分析</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（注：说明有无投资风险，有哪些潜在的因素会影响到该设备投资效益的发挥等）</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本项目预采购的全自动三维数码显微镜，能够为小型精密装备的高精度动态测试研究提供实验仪器，为振动俘能装置创新设计与优化提供支持，能很好地推动我校精密检测测试相关学科创新发展，可以为仪器、机械、机电、材料等方向本科生开展实验和研究提供先进平台，也可为相关专业本科生毕业设计提供平台。因此，从科学研究、本科生培养和能力训练等多方面，该系统均可发挥其良好效用。</w:t>
      </w:r>
    </w:p>
    <w:p>
      <w:pPr>
        <w:spacing w:line="480" w:lineRule="exact"/>
        <w:ind w:firstLine="555"/>
        <w:rPr>
          <w:rFonts w:ascii="仿宋_GB2312" w:eastAsia="仿宋_GB2312"/>
          <w:color w:val="000000"/>
          <w:sz w:val="28"/>
          <w:szCs w:val="28"/>
        </w:rPr>
      </w:pPr>
      <w:r>
        <w:rPr>
          <w:rFonts w:hint="eastAsia" w:ascii="仿宋_GB2312" w:eastAsia="仿宋_GB2312"/>
          <w:color w:val="000000"/>
          <w:sz w:val="28"/>
          <w:szCs w:val="28"/>
        </w:rPr>
        <w:t>本项目前期调研充分，类似产品已有试用，满足我方技术需求。该设备属于国际领先产品，品牌口碑良好，设备价格合适。设备安排机械电子工程实验室专门管理人员负责管理和维护，因此，不存在技术、资金和管理等风险。</w:t>
      </w:r>
    </w:p>
    <w:p>
      <w:pPr>
        <w:spacing w:line="480" w:lineRule="exact"/>
        <w:ind w:firstLine="555"/>
        <w:rPr>
          <w:rFonts w:eastAsia="仿宋_GB2312"/>
          <w:b/>
          <w:color w:val="000000"/>
          <w:sz w:val="28"/>
          <w:szCs w:val="28"/>
        </w:rPr>
      </w:pPr>
      <w:r>
        <w:rPr>
          <w:rFonts w:eastAsia="仿宋_GB2312"/>
          <w:b/>
          <w:color w:val="000000"/>
          <w:sz w:val="28"/>
          <w:szCs w:val="28"/>
        </w:rPr>
        <w:t>五、保障措施</w:t>
      </w:r>
    </w:p>
    <w:p>
      <w:pPr>
        <w:spacing w:line="480" w:lineRule="exact"/>
        <w:ind w:firstLine="556"/>
        <w:rPr>
          <w:rFonts w:eastAsia="仿宋_GB2312"/>
          <w:color w:val="000000"/>
          <w:sz w:val="28"/>
          <w:szCs w:val="28"/>
        </w:rPr>
      </w:pPr>
      <w:r>
        <w:rPr>
          <w:rFonts w:eastAsia="仿宋_GB2312"/>
          <w:color w:val="000000"/>
          <w:sz w:val="28"/>
          <w:szCs w:val="28"/>
        </w:rPr>
        <w:t>（一）人员配备</w:t>
      </w:r>
    </w:p>
    <w:p>
      <w:pPr>
        <w:spacing w:line="480" w:lineRule="exact"/>
        <w:ind w:firstLine="556"/>
        <w:rPr>
          <w:rFonts w:eastAsia="仿宋_GB2312"/>
          <w:color w:val="FF0000"/>
          <w:sz w:val="28"/>
          <w:szCs w:val="28"/>
        </w:rPr>
      </w:pPr>
      <w:r>
        <w:rPr>
          <w:rFonts w:eastAsia="仿宋_GB2312"/>
          <w:sz w:val="28"/>
          <w:szCs w:val="28"/>
        </w:rPr>
        <w:t>该设备有专门的实验室管理人员负责管理，主要用于我校机械学科团队精密机械制造</w:t>
      </w:r>
      <w:r>
        <w:rPr>
          <w:rFonts w:hint="eastAsia" w:eastAsia="仿宋_GB2312"/>
          <w:sz w:val="28"/>
          <w:szCs w:val="28"/>
        </w:rPr>
        <w:t>和检测</w:t>
      </w:r>
      <w:r>
        <w:rPr>
          <w:rFonts w:eastAsia="仿宋_GB2312"/>
          <w:sz w:val="28"/>
          <w:szCs w:val="28"/>
        </w:rPr>
        <w:t>等相关</w:t>
      </w:r>
      <w:r>
        <w:rPr>
          <w:rFonts w:hint="eastAsia" w:eastAsia="仿宋_GB2312"/>
          <w:sz w:val="28"/>
          <w:szCs w:val="28"/>
        </w:rPr>
        <w:t>方向</w:t>
      </w:r>
      <w:r>
        <w:rPr>
          <w:rFonts w:eastAsia="仿宋_GB2312"/>
          <w:sz w:val="28"/>
          <w:szCs w:val="28"/>
        </w:rPr>
        <w:t>的</w:t>
      </w:r>
      <w:r>
        <w:rPr>
          <w:rFonts w:hint="eastAsia" w:eastAsia="仿宋_GB2312"/>
          <w:sz w:val="28"/>
          <w:szCs w:val="28"/>
        </w:rPr>
        <w:t>实验</w:t>
      </w:r>
      <w:r>
        <w:rPr>
          <w:rFonts w:eastAsia="仿宋_GB2312"/>
          <w:sz w:val="28"/>
          <w:szCs w:val="28"/>
        </w:rPr>
        <w:t>教学</w:t>
      </w:r>
      <w:r>
        <w:rPr>
          <w:rFonts w:hint="eastAsia" w:eastAsia="仿宋_GB2312"/>
          <w:sz w:val="28"/>
          <w:szCs w:val="28"/>
        </w:rPr>
        <w:t>、</w:t>
      </w:r>
      <w:r>
        <w:rPr>
          <w:rFonts w:eastAsia="仿宋_GB2312"/>
          <w:sz w:val="28"/>
          <w:szCs w:val="28"/>
        </w:rPr>
        <w:t>科研、学科竞赛、校企合作等方面。机械学科团队老师及实验室老师都具备丰富的工程实践工作经验，非常熟悉实验设备的运行管理和维护。设备使用过程实行严格的监测，设备运行的异常情况进行详细的登记。</w:t>
      </w:r>
      <w:r>
        <w:rPr>
          <w:rFonts w:eastAsia="仿宋_GB2312"/>
          <w:color w:val="FF0000"/>
          <w:sz w:val="28"/>
          <w:szCs w:val="28"/>
        </w:rPr>
        <w:t xml:space="preserve"> </w:t>
      </w:r>
    </w:p>
    <w:p>
      <w:pPr>
        <w:spacing w:line="480" w:lineRule="exact"/>
        <w:ind w:firstLine="556"/>
        <w:rPr>
          <w:rFonts w:eastAsia="仿宋_GB2312"/>
          <w:color w:val="000000"/>
          <w:sz w:val="28"/>
          <w:szCs w:val="28"/>
        </w:rPr>
      </w:pPr>
      <w:r>
        <w:rPr>
          <w:rFonts w:eastAsia="仿宋_GB2312"/>
          <w:color w:val="000000"/>
          <w:sz w:val="28"/>
          <w:szCs w:val="28"/>
        </w:rPr>
        <w:t>（二）配套条件</w:t>
      </w:r>
    </w:p>
    <w:p>
      <w:pPr>
        <w:spacing w:line="480" w:lineRule="exact"/>
        <w:ind w:firstLine="556"/>
        <w:rPr>
          <w:rFonts w:eastAsia="仿宋_GB2312"/>
          <w:sz w:val="28"/>
          <w:szCs w:val="28"/>
        </w:rPr>
      </w:pPr>
      <w:r>
        <w:rPr>
          <w:rFonts w:eastAsia="仿宋_GB2312"/>
          <w:sz w:val="28"/>
          <w:szCs w:val="28"/>
        </w:rPr>
        <w:t>该设备</w:t>
      </w:r>
      <w:r>
        <w:rPr>
          <w:rFonts w:hint="eastAsia" w:eastAsia="仿宋_GB2312"/>
          <w:sz w:val="28"/>
          <w:szCs w:val="28"/>
        </w:rPr>
        <w:t>可</w:t>
      </w:r>
      <w:r>
        <w:rPr>
          <w:rFonts w:eastAsia="仿宋_GB2312"/>
          <w:sz w:val="28"/>
          <w:szCs w:val="28"/>
        </w:rPr>
        <w:t>置于新建的工科实训大楼，设备所需的水、电、气等工作条件均能满足，无其他环境要求。</w:t>
      </w:r>
    </w:p>
    <w:p>
      <w:pPr>
        <w:spacing w:line="480" w:lineRule="exact"/>
        <w:ind w:firstLine="556"/>
        <w:rPr>
          <w:rFonts w:eastAsia="仿宋_GB2312"/>
          <w:color w:val="000000"/>
          <w:sz w:val="28"/>
          <w:szCs w:val="28"/>
        </w:rPr>
      </w:pPr>
      <w:r>
        <w:rPr>
          <w:rFonts w:eastAsia="仿宋_GB2312"/>
          <w:color w:val="000000"/>
          <w:sz w:val="28"/>
          <w:szCs w:val="28"/>
        </w:rPr>
        <w:t>（三） 运行经费</w:t>
      </w:r>
    </w:p>
    <w:p>
      <w:pPr>
        <w:spacing w:line="480" w:lineRule="exact"/>
        <w:ind w:firstLine="556"/>
        <w:rPr>
          <w:rFonts w:eastAsia="仿宋_GB2312"/>
          <w:sz w:val="28"/>
          <w:szCs w:val="28"/>
        </w:rPr>
      </w:pPr>
      <w:r>
        <w:rPr>
          <w:rFonts w:eastAsia="仿宋_GB2312"/>
          <w:sz w:val="28"/>
          <w:szCs w:val="28"/>
        </w:rPr>
        <w:t>该</w:t>
      </w:r>
      <w:r>
        <w:rPr>
          <w:rFonts w:hint="eastAsia" w:eastAsia="仿宋_GB2312"/>
          <w:sz w:val="28"/>
          <w:szCs w:val="28"/>
        </w:rPr>
        <w:t>显微镜使用的光源为长寿命LED冷光源</w:t>
      </w:r>
      <w:r>
        <w:rPr>
          <w:rFonts w:eastAsia="仿宋_GB2312"/>
          <w:sz w:val="28"/>
          <w:szCs w:val="28"/>
        </w:rPr>
        <w:t>，</w:t>
      </w:r>
      <w:r>
        <w:rPr>
          <w:rFonts w:hint="eastAsia" w:eastAsia="仿宋_GB2312"/>
          <w:sz w:val="28"/>
          <w:szCs w:val="28"/>
        </w:rPr>
        <w:t>消耗极小，基本不需更换。</w:t>
      </w:r>
      <w:r>
        <w:rPr>
          <w:rFonts w:eastAsia="仿宋_GB2312"/>
          <w:sz w:val="28"/>
          <w:szCs w:val="28"/>
        </w:rPr>
        <w:t>后续的运行和维护费用可从吉首大学物理与机电工程学院实验室运行经费中支出。</w:t>
      </w:r>
    </w:p>
    <w:p>
      <w:pPr>
        <w:spacing w:line="480" w:lineRule="exact"/>
        <w:ind w:firstLine="556"/>
        <w:rPr>
          <w:rFonts w:eastAsia="仿宋_GB2312"/>
          <w:color w:val="000000"/>
          <w:sz w:val="28"/>
          <w:szCs w:val="28"/>
        </w:rPr>
      </w:pPr>
      <w:r>
        <w:rPr>
          <w:rFonts w:eastAsia="仿宋_GB2312"/>
          <w:color w:val="000000"/>
          <w:sz w:val="28"/>
          <w:szCs w:val="28"/>
        </w:rPr>
        <w:t>（四）管理措施</w:t>
      </w:r>
    </w:p>
    <w:p>
      <w:pPr>
        <w:spacing w:line="480" w:lineRule="exact"/>
        <w:ind w:firstLine="556"/>
        <w:rPr>
          <w:rFonts w:eastAsia="仿宋_GB2312"/>
          <w:color w:val="000000"/>
          <w:sz w:val="28"/>
          <w:szCs w:val="28"/>
        </w:rPr>
      </w:pPr>
      <w:r>
        <w:rPr>
          <w:rFonts w:eastAsia="仿宋_GB2312"/>
          <w:sz w:val="28"/>
          <w:szCs w:val="28"/>
        </w:rPr>
        <w:t>该设备配备专用的使用流程和指南，正常使用或借用时可查询设备参数、功能、工况、存放地点、保管人、联系人等相关信息，使用过程需对设备的使用和运行情况进行登记。</w:t>
      </w:r>
    </w:p>
    <w:p>
      <w:pPr>
        <w:spacing w:line="480" w:lineRule="exact"/>
        <w:ind w:firstLine="555"/>
        <w:rPr>
          <w:rFonts w:eastAsia="仿宋_GB2312"/>
          <w:b/>
          <w:color w:val="000000"/>
          <w:sz w:val="28"/>
          <w:szCs w:val="28"/>
        </w:rPr>
      </w:pPr>
      <w:r>
        <w:rPr>
          <w:rFonts w:eastAsia="仿宋_GB2312"/>
          <w:b/>
          <w:color w:val="000000"/>
          <w:sz w:val="28"/>
          <w:szCs w:val="28"/>
        </w:rPr>
        <w:t>六、设备校内共享方案</w:t>
      </w:r>
    </w:p>
    <w:p>
      <w:pPr>
        <w:spacing w:line="480" w:lineRule="exact"/>
        <w:ind w:firstLine="556"/>
        <w:rPr>
          <w:rFonts w:eastAsia="仿宋_GB2312"/>
          <w:sz w:val="28"/>
          <w:szCs w:val="28"/>
        </w:rPr>
      </w:pPr>
      <w:r>
        <w:rPr>
          <w:rFonts w:eastAsia="仿宋_GB2312"/>
          <w:sz w:val="28"/>
          <w:szCs w:val="28"/>
        </w:rPr>
        <w:t>该设备保管单位为物理与机电工程学院，除了本院师生使用外可供其他院校师生借用，设备的使用流程和指南及设备参数、功能、工况、存放地点、保管人、联系人等相关信息将置于实验室与设备管理中心平台上，师生如需借用可通过实验室与设备管理中心平台进行设备相关信息的了解和借用。</w:t>
      </w:r>
    </w:p>
    <w:p>
      <w:pPr>
        <w:spacing w:line="480" w:lineRule="exact"/>
        <w:ind w:firstLine="555"/>
        <w:rPr>
          <w:rFonts w:eastAsia="仿宋_GB2312"/>
          <w:b/>
          <w:color w:val="000000"/>
          <w:sz w:val="28"/>
          <w:szCs w:val="28"/>
        </w:rPr>
      </w:pPr>
    </w:p>
    <w:p>
      <w:pPr>
        <w:spacing w:line="480" w:lineRule="exact"/>
        <w:ind w:firstLine="555"/>
        <w:rPr>
          <w:rFonts w:eastAsia="仿宋_GB2312"/>
          <w:b/>
          <w:color w:val="000000"/>
          <w:sz w:val="28"/>
          <w:szCs w:val="28"/>
        </w:rPr>
      </w:pPr>
    </w:p>
    <w:p>
      <w:pPr>
        <w:spacing w:line="480" w:lineRule="exact"/>
        <w:ind w:firstLine="555"/>
        <w:rPr>
          <w:rFonts w:eastAsia="仿宋_GB2312"/>
          <w:b/>
          <w:color w:val="000000"/>
          <w:sz w:val="28"/>
          <w:szCs w:val="28"/>
        </w:rPr>
      </w:pPr>
      <w:r>
        <w:rPr>
          <w:rFonts w:eastAsia="仿宋_GB2312"/>
          <w:b/>
          <w:color w:val="000000"/>
          <w:sz w:val="28"/>
          <w:szCs w:val="28"/>
        </w:rPr>
        <w:t>七、论证专家组成员</w:t>
      </w:r>
    </w:p>
    <w:tbl>
      <w:tblPr>
        <w:tblStyle w:val="8"/>
        <w:tblpPr w:leftFromText="180" w:rightFromText="180" w:vertAnchor="text" w:horzAnchor="page" w:tblpX="1929" w:tblpY="1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638"/>
        <w:gridCol w:w="1708"/>
        <w:gridCol w:w="1499"/>
        <w:gridCol w:w="2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098" w:type="dxa"/>
          </w:tcPr>
          <w:p>
            <w:pPr>
              <w:spacing w:line="480" w:lineRule="exact"/>
              <w:jc w:val="center"/>
              <w:rPr>
                <w:rFonts w:eastAsia="仿宋_GB2312"/>
                <w:color w:val="000000"/>
                <w:sz w:val="28"/>
                <w:szCs w:val="28"/>
              </w:rPr>
            </w:pPr>
            <w:r>
              <w:rPr>
                <w:rFonts w:eastAsia="仿宋_GB2312"/>
                <w:color w:val="000000"/>
                <w:sz w:val="28"/>
                <w:szCs w:val="28"/>
              </w:rPr>
              <w:t>序号</w:t>
            </w:r>
          </w:p>
        </w:tc>
        <w:tc>
          <w:tcPr>
            <w:tcW w:w="1638" w:type="dxa"/>
          </w:tcPr>
          <w:p>
            <w:pPr>
              <w:spacing w:line="480" w:lineRule="exact"/>
              <w:jc w:val="center"/>
              <w:rPr>
                <w:rFonts w:eastAsia="仿宋_GB2312"/>
                <w:color w:val="000000"/>
                <w:sz w:val="28"/>
                <w:szCs w:val="28"/>
              </w:rPr>
            </w:pPr>
            <w:r>
              <w:rPr>
                <w:rFonts w:eastAsia="仿宋_GB2312"/>
                <w:color w:val="000000"/>
                <w:sz w:val="28"/>
                <w:szCs w:val="28"/>
              </w:rPr>
              <w:t>姓名</w:t>
            </w:r>
          </w:p>
        </w:tc>
        <w:tc>
          <w:tcPr>
            <w:tcW w:w="1708" w:type="dxa"/>
          </w:tcPr>
          <w:p>
            <w:pPr>
              <w:spacing w:line="480" w:lineRule="exact"/>
              <w:jc w:val="center"/>
              <w:rPr>
                <w:rFonts w:eastAsia="仿宋_GB2312"/>
                <w:color w:val="000000"/>
                <w:sz w:val="28"/>
                <w:szCs w:val="28"/>
              </w:rPr>
            </w:pPr>
            <w:r>
              <w:rPr>
                <w:rFonts w:eastAsia="仿宋_GB2312"/>
                <w:color w:val="000000"/>
                <w:sz w:val="28"/>
                <w:szCs w:val="28"/>
              </w:rPr>
              <w:t>专业</w:t>
            </w:r>
          </w:p>
        </w:tc>
        <w:tc>
          <w:tcPr>
            <w:tcW w:w="1499" w:type="dxa"/>
          </w:tcPr>
          <w:p>
            <w:pPr>
              <w:spacing w:line="480" w:lineRule="exact"/>
              <w:jc w:val="center"/>
              <w:rPr>
                <w:rFonts w:eastAsia="仿宋_GB2312"/>
                <w:color w:val="000000"/>
                <w:sz w:val="28"/>
                <w:szCs w:val="28"/>
              </w:rPr>
            </w:pPr>
            <w:r>
              <w:rPr>
                <w:rFonts w:eastAsia="仿宋_GB2312"/>
                <w:color w:val="000000"/>
                <w:sz w:val="28"/>
                <w:szCs w:val="28"/>
              </w:rPr>
              <w:t>职称</w:t>
            </w:r>
          </w:p>
        </w:tc>
        <w:tc>
          <w:tcPr>
            <w:tcW w:w="2684" w:type="dxa"/>
          </w:tcPr>
          <w:p>
            <w:pPr>
              <w:spacing w:line="480" w:lineRule="exact"/>
              <w:jc w:val="center"/>
              <w:rPr>
                <w:rFonts w:eastAsia="仿宋_GB2312"/>
                <w:color w:val="000000"/>
                <w:sz w:val="28"/>
                <w:szCs w:val="28"/>
              </w:rPr>
            </w:pPr>
            <w:r>
              <w:rPr>
                <w:rFonts w:eastAsia="仿宋_GB2312"/>
                <w:color w:val="000000"/>
                <w:sz w:val="28"/>
                <w:szCs w:val="28"/>
              </w:rPr>
              <w:t>专家签名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98" w:type="dxa"/>
          </w:tcPr>
          <w:p>
            <w:pPr>
              <w:spacing w:line="480" w:lineRule="exact"/>
              <w:jc w:val="center"/>
              <w:rPr>
                <w:rFonts w:eastAsia="仿宋_GB2312"/>
                <w:color w:val="000000"/>
                <w:sz w:val="28"/>
                <w:szCs w:val="28"/>
              </w:rPr>
            </w:pPr>
            <w:r>
              <w:rPr>
                <w:rFonts w:eastAsia="仿宋_GB2312"/>
                <w:color w:val="000000"/>
                <w:sz w:val="28"/>
                <w:szCs w:val="28"/>
              </w:rPr>
              <w:t>1</w:t>
            </w:r>
          </w:p>
        </w:tc>
        <w:tc>
          <w:tcPr>
            <w:tcW w:w="1638" w:type="dxa"/>
          </w:tcPr>
          <w:p>
            <w:pPr>
              <w:spacing w:line="480" w:lineRule="exact"/>
              <w:jc w:val="center"/>
              <w:rPr>
                <w:rFonts w:eastAsia="仿宋_GB2312"/>
                <w:color w:val="000000"/>
                <w:sz w:val="28"/>
                <w:szCs w:val="28"/>
              </w:rPr>
            </w:pPr>
            <w:r>
              <w:rPr>
                <w:rFonts w:hint="eastAsia" w:eastAsia="仿宋_GB2312"/>
                <w:color w:val="000000"/>
                <w:sz w:val="28"/>
                <w:szCs w:val="28"/>
              </w:rPr>
              <w:t>邓 科</w:t>
            </w:r>
          </w:p>
        </w:tc>
        <w:tc>
          <w:tcPr>
            <w:tcW w:w="1708" w:type="dxa"/>
          </w:tcPr>
          <w:p>
            <w:pPr>
              <w:spacing w:line="480" w:lineRule="exact"/>
              <w:jc w:val="center"/>
              <w:rPr>
                <w:rFonts w:eastAsia="仿宋_GB2312"/>
                <w:color w:val="000000"/>
                <w:sz w:val="28"/>
                <w:szCs w:val="28"/>
              </w:rPr>
            </w:pPr>
            <w:r>
              <w:rPr>
                <w:rFonts w:hint="eastAsia" w:eastAsia="仿宋_GB2312"/>
                <w:color w:val="000000"/>
                <w:sz w:val="28"/>
                <w:szCs w:val="28"/>
              </w:rPr>
              <w:t>物理学</w:t>
            </w:r>
          </w:p>
        </w:tc>
        <w:tc>
          <w:tcPr>
            <w:tcW w:w="1499" w:type="dxa"/>
          </w:tcPr>
          <w:p>
            <w:pPr>
              <w:spacing w:line="480" w:lineRule="exact"/>
              <w:jc w:val="center"/>
              <w:rPr>
                <w:rFonts w:eastAsia="仿宋_GB2312"/>
                <w:color w:val="000000"/>
                <w:sz w:val="28"/>
                <w:szCs w:val="28"/>
              </w:rPr>
            </w:pPr>
            <w:r>
              <w:rPr>
                <w:rFonts w:hint="eastAsia" w:eastAsia="仿宋_GB2312"/>
                <w:color w:val="000000"/>
                <w:sz w:val="28"/>
                <w:szCs w:val="28"/>
              </w:rPr>
              <w:t>教 授</w:t>
            </w:r>
          </w:p>
        </w:tc>
        <w:tc>
          <w:tcPr>
            <w:tcW w:w="2684" w:type="dxa"/>
          </w:tcPr>
          <w:p>
            <w:pPr>
              <w:spacing w:line="480" w:lineRule="exact"/>
              <w:jc w:val="center"/>
              <w:rPr>
                <w:rFonts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98" w:type="dxa"/>
          </w:tcPr>
          <w:p>
            <w:pPr>
              <w:spacing w:line="480" w:lineRule="exact"/>
              <w:jc w:val="center"/>
              <w:rPr>
                <w:rFonts w:eastAsia="仿宋_GB2312"/>
                <w:color w:val="000000"/>
                <w:sz w:val="28"/>
                <w:szCs w:val="28"/>
              </w:rPr>
            </w:pPr>
            <w:r>
              <w:rPr>
                <w:rFonts w:hint="eastAsia" w:eastAsia="仿宋_GB2312"/>
                <w:color w:val="000000"/>
                <w:sz w:val="28"/>
                <w:szCs w:val="28"/>
              </w:rPr>
              <w:t>2</w:t>
            </w:r>
          </w:p>
        </w:tc>
        <w:tc>
          <w:tcPr>
            <w:tcW w:w="1638" w:type="dxa"/>
          </w:tcPr>
          <w:p>
            <w:pPr>
              <w:spacing w:line="480" w:lineRule="exact"/>
              <w:jc w:val="center"/>
              <w:rPr>
                <w:rFonts w:eastAsia="仿宋_GB2312"/>
                <w:color w:val="000000"/>
                <w:sz w:val="28"/>
                <w:szCs w:val="28"/>
              </w:rPr>
            </w:pPr>
            <w:r>
              <w:rPr>
                <w:rFonts w:hint="eastAsia" w:eastAsia="仿宋_GB2312"/>
                <w:color w:val="000000"/>
                <w:sz w:val="28"/>
                <w:szCs w:val="28"/>
              </w:rPr>
              <w:t>毕仁贵</w:t>
            </w:r>
          </w:p>
        </w:tc>
        <w:tc>
          <w:tcPr>
            <w:tcW w:w="1708" w:type="dxa"/>
          </w:tcPr>
          <w:p>
            <w:pPr>
              <w:spacing w:line="480" w:lineRule="exact"/>
              <w:jc w:val="center"/>
              <w:rPr>
                <w:rFonts w:eastAsia="仿宋_GB2312"/>
                <w:color w:val="000000"/>
                <w:sz w:val="28"/>
                <w:szCs w:val="28"/>
              </w:rPr>
            </w:pPr>
            <w:r>
              <w:rPr>
                <w:rFonts w:hint="eastAsia" w:eastAsia="仿宋_GB2312"/>
                <w:color w:val="000000"/>
                <w:sz w:val="28"/>
                <w:szCs w:val="28"/>
              </w:rPr>
              <w:t>机械工程</w:t>
            </w:r>
          </w:p>
        </w:tc>
        <w:tc>
          <w:tcPr>
            <w:tcW w:w="1499" w:type="dxa"/>
          </w:tcPr>
          <w:p>
            <w:pPr>
              <w:spacing w:line="480" w:lineRule="exact"/>
              <w:jc w:val="center"/>
              <w:rPr>
                <w:rFonts w:eastAsia="仿宋_GB2312"/>
                <w:color w:val="000000"/>
                <w:sz w:val="28"/>
                <w:szCs w:val="28"/>
              </w:rPr>
            </w:pPr>
            <w:r>
              <w:rPr>
                <w:rFonts w:hint="eastAsia" w:eastAsia="仿宋_GB2312"/>
                <w:color w:val="000000"/>
                <w:sz w:val="28"/>
                <w:szCs w:val="28"/>
              </w:rPr>
              <w:t>副教授</w:t>
            </w:r>
          </w:p>
        </w:tc>
        <w:tc>
          <w:tcPr>
            <w:tcW w:w="2684" w:type="dxa"/>
          </w:tcPr>
          <w:p>
            <w:pPr>
              <w:spacing w:line="480" w:lineRule="exact"/>
              <w:jc w:val="center"/>
              <w:rPr>
                <w:rFonts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98" w:type="dxa"/>
          </w:tcPr>
          <w:p>
            <w:pPr>
              <w:spacing w:line="480" w:lineRule="exact"/>
              <w:jc w:val="center"/>
              <w:rPr>
                <w:rFonts w:eastAsia="仿宋_GB2312"/>
                <w:color w:val="000000"/>
                <w:sz w:val="28"/>
                <w:szCs w:val="28"/>
              </w:rPr>
            </w:pPr>
            <w:r>
              <w:rPr>
                <w:rFonts w:hint="eastAsia" w:eastAsia="仿宋_GB2312"/>
                <w:color w:val="000000"/>
                <w:sz w:val="28"/>
                <w:szCs w:val="28"/>
              </w:rPr>
              <w:t>3</w:t>
            </w:r>
          </w:p>
        </w:tc>
        <w:tc>
          <w:tcPr>
            <w:tcW w:w="1638" w:type="dxa"/>
          </w:tcPr>
          <w:p>
            <w:pPr>
              <w:spacing w:line="480" w:lineRule="exact"/>
              <w:jc w:val="center"/>
              <w:rPr>
                <w:rFonts w:eastAsia="仿宋_GB2312"/>
                <w:color w:val="000000"/>
                <w:sz w:val="28"/>
                <w:szCs w:val="28"/>
              </w:rPr>
            </w:pPr>
            <w:r>
              <w:rPr>
                <w:rFonts w:hint="eastAsia" w:eastAsia="仿宋_GB2312"/>
                <w:color w:val="000000"/>
                <w:sz w:val="28"/>
                <w:szCs w:val="28"/>
              </w:rPr>
              <w:t>丁冰晓</w:t>
            </w:r>
          </w:p>
        </w:tc>
        <w:tc>
          <w:tcPr>
            <w:tcW w:w="1708" w:type="dxa"/>
          </w:tcPr>
          <w:p>
            <w:pPr>
              <w:spacing w:line="480" w:lineRule="exact"/>
              <w:jc w:val="center"/>
              <w:rPr>
                <w:rFonts w:eastAsia="仿宋_GB2312"/>
                <w:color w:val="000000"/>
                <w:sz w:val="28"/>
                <w:szCs w:val="28"/>
              </w:rPr>
            </w:pPr>
            <w:r>
              <w:rPr>
                <w:rFonts w:hint="eastAsia" w:eastAsia="仿宋_GB2312"/>
                <w:color w:val="000000"/>
                <w:sz w:val="28"/>
                <w:szCs w:val="28"/>
              </w:rPr>
              <w:t>机械工程</w:t>
            </w:r>
          </w:p>
        </w:tc>
        <w:tc>
          <w:tcPr>
            <w:tcW w:w="1499" w:type="dxa"/>
          </w:tcPr>
          <w:p>
            <w:pPr>
              <w:spacing w:line="480" w:lineRule="exact"/>
              <w:jc w:val="center"/>
              <w:rPr>
                <w:rFonts w:eastAsia="仿宋_GB2312"/>
                <w:color w:val="000000"/>
                <w:sz w:val="28"/>
                <w:szCs w:val="28"/>
              </w:rPr>
            </w:pPr>
            <w:r>
              <w:rPr>
                <w:rFonts w:hint="eastAsia" w:eastAsia="仿宋_GB2312"/>
                <w:color w:val="000000"/>
                <w:sz w:val="28"/>
                <w:szCs w:val="28"/>
              </w:rPr>
              <w:t>讲 师</w:t>
            </w:r>
          </w:p>
        </w:tc>
        <w:tc>
          <w:tcPr>
            <w:tcW w:w="2684" w:type="dxa"/>
          </w:tcPr>
          <w:p>
            <w:pPr>
              <w:spacing w:line="480" w:lineRule="exact"/>
              <w:jc w:val="center"/>
              <w:rPr>
                <w:rFonts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098" w:type="dxa"/>
          </w:tcPr>
          <w:p>
            <w:pPr>
              <w:spacing w:line="480" w:lineRule="exact"/>
              <w:jc w:val="center"/>
              <w:rPr>
                <w:rFonts w:eastAsia="仿宋_GB2312"/>
                <w:color w:val="000000"/>
                <w:sz w:val="28"/>
                <w:szCs w:val="28"/>
              </w:rPr>
            </w:pPr>
            <w:r>
              <w:rPr>
                <w:rFonts w:hint="eastAsia" w:eastAsia="仿宋_GB2312"/>
                <w:color w:val="000000"/>
                <w:sz w:val="28"/>
                <w:szCs w:val="28"/>
              </w:rPr>
              <w:t>4</w:t>
            </w:r>
          </w:p>
        </w:tc>
        <w:tc>
          <w:tcPr>
            <w:tcW w:w="1638" w:type="dxa"/>
          </w:tcPr>
          <w:p>
            <w:pPr>
              <w:spacing w:line="480" w:lineRule="exact"/>
              <w:jc w:val="center"/>
              <w:rPr>
                <w:rFonts w:eastAsia="仿宋_GB2312"/>
                <w:color w:val="000000"/>
                <w:sz w:val="28"/>
                <w:szCs w:val="28"/>
              </w:rPr>
            </w:pPr>
            <w:r>
              <w:rPr>
                <w:rFonts w:hint="eastAsia" w:eastAsia="仿宋_GB2312"/>
                <w:color w:val="000000"/>
                <w:sz w:val="28"/>
                <w:szCs w:val="28"/>
              </w:rPr>
              <w:t>曾  钦</w:t>
            </w:r>
          </w:p>
        </w:tc>
        <w:tc>
          <w:tcPr>
            <w:tcW w:w="1708" w:type="dxa"/>
          </w:tcPr>
          <w:p>
            <w:pPr>
              <w:spacing w:line="480" w:lineRule="exact"/>
              <w:jc w:val="center"/>
              <w:rPr>
                <w:rFonts w:eastAsia="仿宋_GB2312"/>
                <w:color w:val="000000"/>
                <w:sz w:val="28"/>
                <w:szCs w:val="28"/>
              </w:rPr>
            </w:pPr>
            <w:r>
              <w:rPr>
                <w:rFonts w:hint="eastAsia" w:eastAsia="仿宋_GB2312"/>
                <w:color w:val="000000"/>
                <w:sz w:val="28"/>
                <w:szCs w:val="28"/>
              </w:rPr>
              <w:t>机械工程</w:t>
            </w:r>
          </w:p>
        </w:tc>
        <w:tc>
          <w:tcPr>
            <w:tcW w:w="1499" w:type="dxa"/>
          </w:tcPr>
          <w:p>
            <w:pPr>
              <w:spacing w:line="480" w:lineRule="exact"/>
              <w:jc w:val="center"/>
              <w:rPr>
                <w:rFonts w:eastAsia="仿宋_GB2312"/>
                <w:color w:val="000000"/>
                <w:sz w:val="28"/>
                <w:szCs w:val="28"/>
              </w:rPr>
            </w:pPr>
            <w:r>
              <w:rPr>
                <w:rFonts w:hint="eastAsia" w:eastAsia="仿宋_GB2312"/>
                <w:color w:val="000000"/>
                <w:sz w:val="28"/>
                <w:szCs w:val="28"/>
              </w:rPr>
              <w:t>讲 师</w:t>
            </w:r>
          </w:p>
        </w:tc>
        <w:tc>
          <w:tcPr>
            <w:tcW w:w="2684" w:type="dxa"/>
          </w:tcPr>
          <w:p>
            <w:pPr>
              <w:spacing w:line="480" w:lineRule="exact"/>
              <w:jc w:val="center"/>
              <w:rPr>
                <w:rFonts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098" w:type="dxa"/>
          </w:tcPr>
          <w:p>
            <w:pPr>
              <w:spacing w:line="480" w:lineRule="exact"/>
              <w:jc w:val="center"/>
              <w:rPr>
                <w:rFonts w:eastAsia="仿宋_GB2312"/>
                <w:color w:val="000000"/>
                <w:sz w:val="28"/>
                <w:szCs w:val="28"/>
              </w:rPr>
            </w:pPr>
            <w:r>
              <w:rPr>
                <w:rFonts w:hint="eastAsia" w:eastAsia="仿宋_GB2312"/>
                <w:color w:val="000000"/>
                <w:sz w:val="28"/>
                <w:szCs w:val="28"/>
              </w:rPr>
              <w:t>5</w:t>
            </w:r>
          </w:p>
        </w:tc>
        <w:tc>
          <w:tcPr>
            <w:tcW w:w="1638" w:type="dxa"/>
          </w:tcPr>
          <w:p>
            <w:pPr>
              <w:spacing w:line="480" w:lineRule="exact"/>
              <w:rPr>
                <w:rFonts w:eastAsia="仿宋_GB2312"/>
                <w:color w:val="000000"/>
                <w:sz w:val="28"/>
                <w:szCs w:val="28"/>
              </w:rPr>
            </w:pPr>
            <w:r>
              <w:rPr>
                <w:rFonts w:hint="eastAsia" w:eastAsia="仿宋_GB2312"/>
                <w:color w:val="000000"/>
                <w:sz w:val="28"/>
                <w:szCs w:val="28"/>
              </w:rPr>
              <w:t xml:space="preserve">  刘  洋</w:t>
            </w:r>
          </w:p>
        </w:tc>
        <w:tc>
          <w:tcPr>
            <w:tcW w:w="1708" w:type="dxa"/>
          </w:tcPr>
          <w:p>
            <w:pPr>
              <w:spacing w:line="480" w:lineRule="exact"/>
              <w:ind w:firstLine="140" w:firstLineChars="50"/>
              <w:rPr>
                <w:rFonts w:eastAsia="仿宋_GB2312"/>
                <w:color w:val="000000"/>
                <w:sz w:val="28"/>
                <w:szCs w:val="28"/>
              </w:rPr>
            </w:pPr>
            <w:r>
              <w:rPr>
                <w:rFonts w:hint="eastAsia" w:eastAsia="仿宋_GB2312"/>
                <w:color w:val="000000"/>
                <w:sz w:val="28"/>
                <w:szCs w:val="28"/>
              </w:rPr>
              <w:t>机械工程</w:t>
            </w:r>
          </w:p>
        </w:tc>
        <w:tc>
          <w:tcPr>
            <w:tcW w:w="1499" w:type="dxa"/>
          </w:tcPr>
          <w:p>
            <w:pPr>
              <w:spacing w:line="480" w:lineRule="exact"/>
              <w:ind w:firstLine="280" w:firstLineChars="100"/>
              <w:rPr>
                <w:rFonts w:eastAsia="仿宋_GB2312"/>
                <w:color w:val="000000"/>
                <w:sz w:val="28"/>
                <w:szCs w:val="28"/>
              </w:rPr>
            </w:pPr>
            <w:r>
              <w:rPr>
                <w:rFonts w:hint="eastAsia" w:eastAsia="仿宋_GB2312"/>
                <w:color w:val="000000"/>
                <w:sz w:val="28"/>
                <w:szCs w:val="28"/>
              </w:rPr>
              <w:t>讲 师</w:t>
            </w:r>
          </w:p>
        </w:tc>
        <w:tc>
          <w:tcPr>
            <w:tcW w:w="2684" w:type="dxa"/>
          </w:tcPr>
          <w:p>
            <w:pPr>
              <w:spacing w:line="480" w:lineRule="exact"/>
              <w:rPr>
                <w:rFonts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098" w:type="dxa"/>
          </w:tcPr>
          <w:p>
            <w:pPr>
              <w:spacing w:line="480" w:lineRule="exact"/>
              <w:jc w:val="center"/>
              <w:rPr>
                <w:rFonts w:eastAsia="仿宋_GB2312"/>
                <w:color w:val="000000"/>
                <w:sz w:val="28"/>
                <w:szCs w:val="28"/>
              </w:rPr>
            </w:pPr>
            <w:r>
              <w:rPr>
                <w:rFonts w:hint="eastAsia" w:eastAsia="仿宋_GB2312"/>
                <w:color w:val="000000"/>
                <w:sz w:val="28"/>
                <w:szCs w:val="28"/>
              </w:rPr>
              <w:t>6</w:t>
            </w:r>
          </w:p>
        </w:tc>
        <w:tc>
          <w:tcPr>
            <w:tcW w:w="1638" w:type="dxa"/>
          </w:tcPr>
          <w:p>
            <w:pPr>
              <w:spacing w:line="480" w:lineRule="exact"/>
              <w:ind w:firstLine="280" w:firstLineChars="100"/>
              <w:rPr>
                <w:rFonts w:eastAsia="仿宋_GB2312"/>
                <w:color w:val="000000"/>
                <w:sz w:val="28"/>
                <w:szCs w:val="28"/>
              </w:rPr>
            </w:pPr>
            <w:r>
              <w:rPr>
                <w:rFonts w:hint="eastAsia" w:eastAsia="仿宋_GB2312"/>
                <w:color w:val="000000"/>
                <w:sz w:val="28"/>
                <w:szCs w:val="28"/>
              </w:rPr>
              <w:t>肖  雄</w:t>
            </w:r>
          </w:p>
        </w:tc>
        <w:tc>
          <w:tcPr>
            <w:tcW w:w="1708" w:type="dxa"/>
          </w:tcPr>
          <w:p>
            <w:pPr>
              <w:spacing w:line="480" w:lineRule="exact"/>
              <w:ind w:firstLine="140" w:firstLineChars="50"/>
              <w:rPr>
                <w:rFonts w:eastAsia="仿宋_GB2312"/>
                <w:color w:val="000000"/>
                <w:sz w:val="28"/>
                <w:szCs w:val="28"/>
              </w:rPr>
            </w:pPr>
            <w:r>
              <w:rPr>
                <w:rFonts w:hint="eastAsia" w:eastAsia="仿宋_GB2312"/>
                <w:color w:val="000000"/>
                <w:sz w:val="28"/>
                <w:szCs w:val="28"/>
              </w:rPr>
              <w:t>机械工程</w:t>
            </w:r>
          </w:p>
        </w:tc>
        <w:tc>
          <w:tcPr>
            <w:tcW w:w="1499" w:type="dxa"/>
          </w:tcPr>
          <w:p>
            <w:pPr>
              <w:spacing w:line="480" w:lineRule="exact"/>
              <w:ind w:firstLine="280" w:firstLineChars="100"/>
              <w:rPr>
                <w:rFonts w:eastAsia="仿宋_GB2312"/>
                <w:color w:val="000000"/>
                <w:sz w:val="28"/>
                <w:szCs w:val="28"/>
              </w:rPr>
            </w:pPr>
            <w:r>
              <w:rPr>
                <w:rFonts w:hint="eastAsia" w:eastAsia="仿宋_GB2312"/>
                <w:color w:val="000000"/>
                <w:sz w:val="28"/>
                <w:szCs w:val="28"/>
              </w:rPr>
              <w:t>讲 师</w:t>
            </w:r>
          </w:p>
        </w:tc>
        <w:tc>
          <w:tcPr>
            <w:tcW w:w="2684" w:type="dxa"/>
          </w:tcPr>
          <w:p>
            <w:pPr>
              <w:spacing w:line="480" w:lineRule="exact"/>
              <w:rPr>
                <w:rFonts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098" w:type="dxa"/>
          </w:tcPr>
          <w:p>
            <w:pPr>
              <w:spacing w:line="480" w:lineRule="exact"/>
              <w:jc w:val="center"/>
              <w:rPr>
                <w:rFonts w:eastAsia="仿宋_GB2312"/>
                <w:color w:val="000000"/>
                <w:sz w:val="28"/>
                <w:szCs w:val="28"/>
              </w:rPr>
            </w:pPr>
            <w:r>
              <w:rPr>
                <w:rFonts w:hint="eastAsia" w:eastAsia="仿宋_GB2312"/>
                <w:color w:val="000000"/>
                <w:sz w:val="28"/>
                <w:szCs w:val="28"/>
              </w:rPr>
              <w:t>7</w:t>
            </w:r>
          </w:p>
        </w:tc>
        <w:tc>
          <w:tcPr>
            <w:tcW w:w="1638" w:type="dxa"/>
          </w:tcPr>
          <w:p>
            <w:pPr>
              <w:spacing w:line="480" w:lineRule="exact"/>
              <w:ind w:firstLine="280" w:firstLineChars="100"/>
              <w:rPr>
                <w:rFonts w:eastAsia="仿宋_GB2312"/>
                <w:color w:val="000000"/>
                <w:sz w:val="28"/>
                <w:szCs w:val="28"/>
              </w:rPr>
            </w:pPr>
            <w:r>
              <w:rPr>
                <w:rFonts w:hint="eastAsia" w:eastAsia="仿宋_GB2312"/>
                <w:color w:val="000000"/>
                <w:sz w:val="28"/>
                <w:szCs w:val="28"/>
              </w:rPr>
              <w:t>周佳华</w:t>
            </w:r>
          </w:p>
        </w:tc>
        <w:tc>
          <w:tcPr>
            <w:tcW w:w="1708" w:type="dxa"/>
          </w:tcPr>
          <w:p>
            <w:pPr>
              <w:spacing w:line="480" w:lineRule="exact"/>
              <w:ind w:firstLine="140" w:firstLineChars="50"/>
              <w:rPr>
                <w:rFonts w:eastAsia="仿宋_GB2312"/>
                <w:color w:val="000000"/>
                <w:sz w:val="28"/>
                <w:szCs w:val="28"/>
              </w:rPr>
            </w:pPr>
            <w:r>
              <w:rPr>
                <w:rFonts w:hint="eastAsia" w:eastAsia="仿宋_GB2312"/>
                <w:color w:val="000000"/>
                <w:sz w:val="28"/>
                <w:szCs w:val="28"/>
              </w:rPr>
              <w:t>机械工程</w:t>
            </w:r>
          </w:p>
        </w:tc>
        <w:tc>
          <w:tcPr>
            <w:tcW w:w="1499" w:type="dxa"/>
          </w:tcPr>
          <w:p>
            <w:pPr>
              <w:spacing w:line="480" w:lineRule="exact"/>
              <w:ind w:firstLine="280" w:firstLineChars="100"/>
              <w:rPr>
                <w:rFonts w:eastAsia="仿宋_GB2312"/>
                <w:color w:val="000000"/>
                <w:sz w:val="28"/>
                <w:szCs w:val="28"/>
              </w:rPr>
            </w:pPr>
            <w:r>
              <w:rPr>
                <w:rFonts w:hint="eastAsia" w:eastAsia="仿宋_GB2312"/>
                <w:color w:val="000000"/>
                <w:sz w:val="28"/>
                <w:szCs w:val="28"/>
              </w:rPr>
              <w:t>助 教</w:t>
            </w:r>
          </w:p>
        </w:tc>
        <w:tc>
          <w:tcPr>
            <w:tcW w:w="2684" w:type="dxa"/>
            <w:tcBorders>
              <w:bottom w:val="single" w:color="auto" w:sz="4" w:space="0"/>
            </w:tcBorders>
          </w:tcPr>
          <w:p>
            <w:pPr>
              <w:spacing w:line="480" w:lineRule="exact"/>
              <w:rPr>
                <w:rFonts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098" w:type="dxa"/>
          </w:tcPr>
          <w:p>
            <w:pPr>
              <w:spacing w:line="480" w:lineRule="exact"/>
              <w:jc w:val="center"/>
              <w:rPr>
                <w:rFonts w:eastAsia="仿宋_GB2312"/>
                <w:color w:val="000000"/>
                <w:sz w:val="28"/>
                <w:szCs w:val="28"/>
              </w:rPr>
            </w:pPr>
            <w:r>
              <w:rPr>
                <w:rFonts w:hint="eastAsia" w:eastAsia="仿宋_GB2312"/>
                <w:color w:val="000000"/>
                <w:sz w:val="28"/>
                <w:szCs w:val="28"/>
              </w:rPr>
              <w:t>8</w:t>
            </w:r>
          </w:p>
        </w:tc>
        <w:tc>
          <w:tcPr>
            <w:tcW w:w="1638" w:type="dxa"/>
          </w:tcPr>
          <w:p>
            <w:pPr>
              <w:spacing w:line="480" w:lineRule="exact"/>
              <w:ind w:firstLine="280" w:firstLineChars="100"/>
              <w:rPr>
                <w:rFonts w:eastAsia="仿宋_GB2312"/>
                <w:color w:val="000000"/>
                <w:sz w:val="28"/>
                <w:szCs w:val="28"/>
              </w:rPr>
            </w:pPr>
            <w:r>
              <w:rPr>
                <w:rFonts w:hint="eastAsia" w:eastAsia="仿宋_GB2312"/>
                <w:color w:val="000000"/>
                <w:sz w:val="28"/>
                <w:szCs w:val="28"/>
              </w:rPr>
              <w:t>吴启舟</w:t>
            </w:r>
          </w:p>
        </w:tc>
        <w:tc>
          <w:tcPr>
            <w:tcW w:w="1708" w:type="dxa"/>
          </w:tcPr>
          <w:p>
            <w:pPr>
              <w:spacing w:line="480" w:lineRule="exact"/>
              <w:ind w:firstLine="140" w:firstLineChars="50"/>
              <w:rPr>
                <w:rFonts w:eastAsia="仿宋_GB2312"/>
                <w:color w:val="000000"/>
                <w:sz w:val="28"/>
                <w:szCs w:val="28"/>
              </w:rPr>
            </w:pPr>
            <w:r>
              <w:rPr>
                <w:rFonts w:hint="eastAsia" w:eastAsia="仿宋_GB2312"/>
                <w:color w:val="000000"/>
                <w:sz w:val="28"/>
                <w:szCs w:val="28"/>
              </w:rPr>
              <w:t>动力工程</w:t>
            </w:r>
          </w:p>
        </w:tc>
        <w:tc>
          <w:tcPr>
            <w:tcW w:w="1499" w:type="dxa"/>
          </w:tcPr>
          <w:p>
            <w:pPr>
              <w:spacing w:line="480" w:lineRule="exact"/>
              <w:ind w:firstLine="280" w:firstLineChars="100"/>
              <w:rPr>
                <w:rFonts w:eastAsia="仿宋_GB2312"/>
                <w:color w:val="000000"/>
                <w:sz w:val="28"/>
                <w:szCs w:val="28"/>
              </w:rPr>
            </w:pPr>
            <w:r>
              <w:rPr>
                <w:rFonts w:hint="eastAsia" w:eastAsia="仿宋_GB2312"/>
                <w:color w:val="000000"/>
                <w:sz w:val="28"/>
                <w:szCs w:val="28"/>
              </w:rPr>
              <w:t>助 教</w:t>
            </w:r>
          </w:p>
        </w:tc>
        <w:tc>
          <w:tcPr>
            <w:tcW w:w="2684" w:type="dxa"/>
            <w:tcBorders>
              <w:bottom w:val="single" w:color="auto" w:sz="4" w:space="0"/>
            </w:tcBorders>
          </w:tcPr>
          <w:p>
            <w:pPr>
              <w:spacing w:line="480" w:lineRule="exact"/>
              <w:rPr>
                <w:rFonts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098" w:type="dxa"/>
          </w:tcPr>
          <w:p>
            <w:pPr>
              <w:spacing w:line="480" w:lineRule="exact"/>
              <w:jc w:val="center"/>
              <w:rPr>
                <w:rFonts w:eastAsia="仿宋_GB2312"/>
                <w:color w:val="000000"/>
                <w:sz w:val="28"/>
                <w:szCs w:val="28"/>
              </w:rPr>
            </w:pPr>
            <w:r>
              <w:rPr>
                <w:rFonts w:hint="eastAsia" w:eastAsia="仿宋_GB2312"/>
                <w:color w:val="000000"/>
                <w:sz w:val="28"/>
                <w:szCs w:val="28"/>
              </w:rPr>
              <w:t>9</w:t>
            </w:r>
          </w:p>
        </w:tc>
        <w:tc>
          <w:tcPr>
            <w:tcW w:w="1638" w:type="dxa"/>
          </w:tcPr>
          <w:p>
            <w:pPr>
              <w:spacing w:line="480" w:lineRule="exact"/>
              <w:ind w:firstLine="280" w:firstLineChars="100"/>
              <w:rPr>
                <w:rFonts w:eastAsia="仿宋_GB2312"/>
                <w:color w:val="000000"/>
                <w:sz w:val="28"/>
                <w:szCs w:val="28"/>
              </w:rPr>
            </w:pPr>
            <w:r>
              <w:rPr>
                <w:rFonts w:hint="eastAsia" w:eastAsia="仿宋_GB2312"/>
                <w:color w:val="000000"/>
                <w:sz w:val="28"/>
                <w:szCs w:val="28"/>
              </w:rPr>
              <w:t>杨代云</w:t>
            </w:r>
          </w:p>
        </w:tc>
        <w:tc>
          <w:tcPr>
            <w:tcW w:w="1708" w:type="dxa"/>
          </w:tcPr>
          <w:p>
            <w:pPr>
              <w:spacing w:line="480" w:lineRule="exact"/>
              <w:ind w:firstLine="140" w:firstLineChars="50"/>
              <w:rPr>
                <w:rFonts w:eastAsia="仿宋_GB2312"/>
                <w:color w:val="000000"/>
                <w:sz w:val="28"/>
                <w:szCs w:val="28"/>
              </w:rPr>
            </w:pPr>
            <w:r>
              <w:rPr>
                <w:rFonts w:hint="eastAsia" w:eastAsia="仿宋_GB2312"/>
                <w:color w:val="000000"/>
                <w:sz w:val="28"/>
                <w:szCs w:val="28"/>
              </w:rPr>
              <w:t>机械工程</w:t>
            </w:r>
          </w:p>
        </w:tc>
        <w:tc>
          <w:tcPr>
            <w:tcW w:w="1499" w:type="dxa"/>
          </w:tcPr>
          <w:p>
            <w:pPr>
              <w:spacing w:line="480" w:lineRule="exact"/>
              <w:ind w:firstLine="280" w:firstLineChars="100"/>
              <w:rPr>
                <w:rFonts w:eastAsia="仿宋_GB2312"/>
                <w:color w:val="000000"/>
                <w:sz w:val="28"/>
                <w:szCs w:val="28"/>
              </w:rPr>
            </w:pPr>
            <w:r>
              <w:rPr>
                <w:rFonts w:hint="eastAsia" w:eastAsia="仿宋_GB2312"/>
                <w:color w:val="000000"/>
                <w:sz w:val="28"/>
                <w:szCs w:val="28"/>
              </w:rPr>
              <w:t>助 教</w:t>
            </w:r>
          </w:p>
        </w:tc>
        <w:tc>
          <w:tcPr>
            <w:tcW w:w="2684" w:type="dxa"/>
            <w:tcBorders>
              <w:bottom w:val="single" w:color="auto" w:sz="4" w:space="0"/>
            </w:tcBorders>
          </w:tcPr>
          <w:p>
            <w:pPr>
              <w:spacing w:line="480" w:lineRule="exact"/>
              <w:rPr>
                <w:rFonts w:eastAsia="仿宋_GB2312"/>
                <w:color w:val="000000"/>
                <w:sz w:val="28"/>
                <w:szCs w:val="28"/>
              </w:rPr>
            </w:pPr>
          </w:p>
        </w:tc>
      </w:tr>
    </w:tbl>
    <w:p>
      <w:pPr>
        <w:spacing w:line="480" w:lineRule="exact"/>
        <w:ind w:firstLine="562" w:firstLineChars="200"/>
        <w:rPr>
          <w:rFonts w:ascii="仿宋_GB2312" w:eastAsia="仿宋_GB2312"/>
          <w:b/>
          <w:color w:val="000000"/>
          <w:sz w:val="28"/>
          <w:szCs w:val="28"/>
        </w:rPr>
      </w:pPr>
      <w:r>
        <w:rPr>
          <w:rFonts w:hint="eastAsia" w:ascii="仿宋_GB2312" w:eastAsia="仿宋_GB2312"/>
          <w:b/>
          <w:color w:val="000000"/>
          <w:sz w:val="28"/>
          <w:szCs w:val="28"/>
        </w:rPr>
        <w:t>八、学院审核意见</w:t>
      </w:r>
    </w:p>
    <w:p>
      <w:pPr>
        <w:spacing w:line="480" w:lineRule="exact"/>
        <w:ind w:firstLine="555"/>
        <w:rPr>
          <w:rFonts w:eastAsia="仿宋_GB2312"/>
          <w:sz w:val="28"/>
          <w:szCs w:val="28"/>
        </w:rPr>
      </w:pPr>
      <w:r>
        <w:rPr>
          <w:rFonts w:hint="eastAsia" w:eastAsia="仿宋_GB2312"/>
          <w:color w:val="000000"/>
          <w:sz w:val="28"/>
          <w:szCs w:val="28"/>
        </w:rPr>
        <w:t>全自动三维数码显微镜</w:t>
      </w:r>
      <w:r>
        <w:rPr>
          <w:rFonts w:hint="eastAsia" w:eastAsia="仿宋_GB2312"/>
          <w:sz w:val="28"/>
          <w:szCs w:val="28"/>
        </w:rPr>
        <w:t>广泛应用于微电子机械系统、半导体、太阳能、晶体、玻璃、液晶，金属材料、陶瓷、化学材料的检测。该设备是我院开展机械设计制造和其自动化和机械电子工程以及其他相关工科专业本科实践教学的重要一环，同时该设备也是机械电子工程</w:t>
      </w:r>
      <w:r>
        <w:rPr>
          <w:rFonts w:hint="eastAsia" w:eastAsia="仿宋_GB2312"/>
          <w:color w:val="000000"/>
          <w:sz w:val="28"/>
          <w:szCs w:val="28"/>
        </w:rPr>
        <w:t>实验室</w:t>
      </w:r>
      <w:r>
        <w:rPr>
          <w:rFonts w:hint="eastAsia" w:eastAsia="仿宋_GB2312"/>
          <w:sz w:val="28"/>
          <w:szCs w:val="28"/>
        </w:rPr>
        <w:t>的重要实验教学和科研基础工具</w:t>
      </w:r>
      <w:r>
        <w:rPr>
          <w:rFonts w:eastAsia="仿宋_GB2312"/>
          <w:sz w:val="28"/>
          <w:szCs w:val="28"/>
        </w:rPr>
        <w:t>。</w:t>
      </w:r>
    </w:p>
    <w:p>
      <w:pPr>
        <w:spacing w:line="480" w:lineRule="exact"/>
        <w:ind w:firstLine="555"/>
        <w:jc w:val="right"/>
        <w:rPr>
          <w:rFonts w:eastAsia="仿宋_GB2312"/>
          <w:color w:val="000000"/>
          <w:sz w:val="28"/>
          <w:szCs w:val="28"/>
        </w:rPr>
      </w:pPr>
      <w:r>
        <w:rPr>
          <w:rFonts w:eastAsia="仿宋_GB2312"/>
          <w:color w:val="000000"/>
          <w:sz w:val="28"/>
          <w:szCs w:val="28"/>
        </w:rPr>
        <w:t>物理与机电工程学院（盖章）</w:t>
      </w:r>
    </w:p>
    <w:p>
      <w:pPr>
        <w:spacing w:line="480" w:lineRule="exact"/>
        <w:ind w:firstLine="555"/>
        <w:jc w:val="right"/>
        <w:rPr>
          <w:rFonts w:eastAsia="仿宋_GB2312"/>
          <w:color w:val="000000"/>
          <w:sz w:val="28"/>
          <w:szCs w:val="28"/>
        </w:rPr>
      </w:pPr>
      <w:r>
        <w:rPr>
          <w:rFonts w:eastAsia="仿宋_GB2312"/>
          <w:color w:val="000000"/>
          <w:sz w:val="28"/>
          <w:szCs w:val="28"/>
        </w:rPr>
        <w:t>20</w:t>
      </w:r>
      <w:r>
        <w:rPr>
          <w:rFonts w:hint="eastAsia" w:eastAsia="仿宋_GB2312"/>
          <w:color w:val="000000"/>
          <w:sz w:val="28"/>
          <w:szCs w:val="28"/>
        </w:rPr>
        <w:t>21</w:t>
      </w:r>
      <w:r>
        <w:rPr>
          <w:rFonts w:eastAsia="仿宋_GB2312"/>
          <w:color w:val="000000"/>
          <w:sz w:val="28"/>
          <w:szCs w:val="28"/>
        </w:rPr>
        <w:t xml:space="preserve">年 </w:t>
      </w:r>
      <w:r>
        <w:rPr>
          <w:rFonts w:hint="eastAsia" w:eastAsia="仿宋_GB2312"/>
          <w:color w:val="000000"/>
          <w:sz w:val="28"/>
          <w:szCs w:val="28"/>
        </w:rPr>
        <w:t>3</w:t>
      </w:r>
      <w:r>
        <w:rPr>
          <w:rFonts w:eastAsia="仿宋_GB2312"/>
          <w:color w:val="000000"/>
          <w:sz w:val="28"/>
          <w:szCs w:val="28"/>
        </w:rPr>
        <w:t xml:space="preserve">月 </w:t>
      </w:r>
      <w:r>
        <w:rPr>
          <w:rFonts w:hint="eastAsia" w:eastAsia="仿宋_GB2312"/>
          <w:color w:val="000000"/>
          <w:sz w:val="28"/>
          <w:szCs w:val="28"/>
        </w:rPr>
        <w:t>3</w:t>
      </w:r>
      <w:r>
        <w:rPr>
          <w:rFonts w:eastAsia="仿宋_GB2312"/>
          <w:color w:val="000000"/>
          <w:sz w:val="28"/>
          <w:szCs w:val="28"/>
        </w:rPr>
        <w:t>日</w:t>
      </w:r>
    </w:p>
    <w:p>
      <w:pPr>
        <w:spacing w:line="480" w:lineRule="exact"/>
        <w:ind w:firstLine="555"/>
        <w:rPr>
          <w:rFonts w:eastAsia="仿宋_GB2312"/>
          <w:b/>
          <w:color w:val="000000"/>
          <w:sz w:val="28"/>
          <w:szCs w:val="28"/>
        </w:rPr>
      </w:pPr>
      <w:r>
        <w:rPr>
          <w:rFonts w:eastAsia="仿宋_GB2312"/>
          <w:b/>
          <w:color w:val="000000"/>
          <w:sz w:val="28"/>
          <w:szCs w:val="28"/>
        </w:rPr>
        <w:t>九、学校主管部门审核意见</w:t>
      </w:r>
    </w:p>
    <w:p>
      <w:pPr>
        <w:spacing w:line="480" w:lineRule="exact"/>
        <w:rPr>
          <w:rFonts w:hint="eastAsia" w:eastAsia="仿宋_GB2312"/>
          <w:color w:val="000000"/>
          <w:sz w:val="28"/>
          <w:szCs w:val="28"/>
          <w:lang w:val="en-US" w:eastAsia="zh-CN"/>
        </w:rPr>
      </w:pPr>
      <w:r>
        <w:rPr>
          <w:rFonts w:hint="eastAsia" w:eastAsia="仿宋_GB2312"/>
          <w:color w:val="000000"/>
          <w:sz w:val="28"/>
          <w:szCs w:val="28"/>
          <w:lang w:val="en-US" w:eastAsia="zh-CN"/>
        </w:rPr>
        <w:t xml:space="preserve">     同意购置</w:t>
      </w:r>
    </w:p>
    <w:p>
      <w:pPr>
        <w:spacing w:line="480" w:lineRule="exact"/>
        <w:ind w:firstLine="555"/>
        <w:jc w:val="left"/>
        <w:rPr>
          <w:rFonts w:eastAsia="仿宋_GB2312"/>
          <w:color w:val="000000"/>
          <w:sz w:val="28"/>
          <w:szCs w:val="28"/>
        </w:rPr>
      </w:pPr>
      <w:r>
        <w:rPr>
          <w:rFonts w:eastAsia="仿宋_GB2312"/>
          <w:color w:val="000000"/>
          <w:sz w:val="28"/>
          <w:szCs w:val="28"/>
        </w:rPr>
        <w:t xml:space="preserve">                     吉首大学实验室与设备管理中心（盖章）</w:t>
      </w:r>
    </w:p>
    <w:p>
      <w:pPr>
        <w:spacing w:line="480" w:lineRule="exact"/>
        <w:ind w:firstLine="555"/>
        <w:jc w:val="left"/>
        <w:rPr>
          <w:rFonts w:eastAsia="仿宋_GB2312"/>
          <w:color w:val="000000"/>
          <w:sz w:val="28"/>
          <w:szCs w:val="28"/>
        </w:rPr>
      </w:pPr>
      <w:r>
        <w:rPr>
          <w:rFonts w:eastAsia="仿宋_GB2312"/>
          <w:color w:val="000000"/>
          <w:sz w:val="28"/>
          <w:szCs w:val="28"/>
        </w:rPr>
        <w:t xml:space="preserve">                                     20</w:t>
      </w:r>
      <w:r>
        <w:rPr>
          <w:rFonts w:hint="eastAsia" w:eastAsia="仿宋_GB2312"/>
          <w:color w:val="000000"/>
          <w:sz w:val="28"/>
          <w:szCs w:val="28"/>
        </w:rPr>
        <w:t>21</w:t>
      </w:r>
      <w:r>
        <w:rPr>
          <w:rFonts w:eastAsia="仿宋_GB2312"/>
          <w:color w:val="000000"/>
          <w:sz w:val="28"/>
          <w:szCs w:val="28"/>
        </w:rPr>
        <w:t xml:space="preserve">年 </w:t>
      </w:r>
      <w:r>
        <w:rPr>
          <w:rFonts w:hint="eastAsia" w:eastAsia="仿宋_GB2312"/>
          <w:color w:val="000000"/>
          <w:sz w:val="28"/>
          <w:szCs w:val="28"/>
        </w:rPr>
        <w:t>03</w:t>
      </w:r>
      <w:r>
        <w:rPr>
          <w:rFonts w:eastAsia="仿宋_GB2312"/>
          <w:color w:val="000000"/>
          <w:sz w:val="28"/>
          <w:szCs w:val="28"/>
        </w:rPr>
        <w:t xml:space="preserve">月 </w:t>
      </w:r>
      <w:r>
        <w:rPr>
          <w:rFonts w:hint="eastAsia" w:eastAsia="仿宋_GB2312"/>
          <w:color w:val="000000"/>
          <w:sz w:val="28"/>
          <w:szCs w:val="28"/>
        </w:rPr>
        <w:t>03</w:t>
      </w:r>
      <w:r>
        <w:rPr>
          <w:rFonts w:eastAsia="仿宋_GB2312"/>
          <w:color w:val="000000"/>
          <w:sz w:val="28"/>
          <w:szCs w:val="28"/>
        </w:rPr>
        <w:t xml:space="preserve"> 日</w:t>
      </w:r>
    </w:p>
    <w:p>
      <w:pPr>
        <w:spacing w:line="480" w:lineRule="exact"/>
        <w:ind w:firstLine="555"/>
        <w:rPr>
          <w:rFonts w:eastAsia="仿宋_GB2312"/>
          <w:b/>
          <w:color w:val="000000"/>
          <w:sz w:val="28"/>
          <w:szCs w:val="28"/>
        </w:rPr>
      </w:pPr>
      <w:r>
        <w:rPr>
          <w:rFonts w:eastAsia="仿宋_GB2312"/>
          <w:b/>
          <w:color w:val="000000"/>
          <w:sz w:val="28"/>
          <w:szCs w:val="28"/>
        </w:rPr>
        <w:t>十、主管校领导审核意见</w:t>
      </w:r>
    </w:p>
    <w:p>
      <w:pPr>
        <w:spacing w:line="480" w:lineRule="exact"/>
        <w:ind w:firstLine="555"/>
        <w:rPr>
          <w:rFonts w:hint="eastAsia" w:eastAsia="仿宋_GB2312"/>
          <w:color w:val="000000"/>
          <w:sz w:val="28"/>
          <w:szCs w:val="28"/>
          <w:lang w:eastAsia="zh-CN"/>
        </w:rPr>
      </w:pPr>
      <w:r>
        <w:rPr>
          <w:rFonts w:hint="eastAsia" w:eastAsia="仿宋_GB2312"/>
          <w:color w:val="000000"/>
          <w:sz w:val="28"/>
          <w:szCs w:val="28"/>
          <w:lang w:eastAsia="zh-CN"/>
        </w:rPr>
        <w:t>同意购置</w:t>
      </w:r>
    </w:p>
    <w:p>
      <w:pPr>
        <w:spacing w:line="480" w:lineRule="exact"/>
        <w:ind w:firstLine="555"/>
      </w:pPr>
      <w:r>
        <w:rPr>
          <w:rFonts w:eastAsia="仿宋_GB2312"/>
          <w:color w:val="000000"/>
          <w:sz w:val="28"/>
          <w:szCs w:val="28"/>
        </w:rPr>
        <w:t xml:space="preserve">                                20</w:t>
      </w:r>
      <w:r>
        <w:rPr>
          <w:rFonts w:hint="eastAsia" w:eastAsia="仿宋_GB2312"/>
          <w:color w:val="000000"/>
          <w:sz w:val="28"/>
          <w:szCs w:val="28"/>
        </w:rPr>
        <w:t>21</w:t>
      </w:r>
      <w:r>
        <w:rPr>
          <w:rFonts w:eastAsia="仿宋_GB2312"/>
          <w:color w:val="000000"/>
          <w:sz w:val="28"/>
          <w:szCs w:val="28"/>
        </w:rPr>
        <w:t xml:space="preserve">年 </w:t>
      </w:r>
      <w:r>
        <w:rPr>
          <w:rFonts w:hint="eastAsia" w:eastAsia="仿宋_GB2312"/>
          <w:color w:val="000000"/>
          <w:sz w:val="28"/>
          <w:szCs w:val="28"/>
        </w:rPr>
        <w:t>03</w:t>
      </w:r>
      <w:r>
        <w:rPr>
          <w:rFonts w:eastAsia="仿宋_GB2312"/>
          <w:color w:val="000000"/>
          <w:sz w:val="28"/>
          <w:szCs w:val="28"/>
        </w:rPr>
        <w:t xml:space="preserve">月 </w:t>
      </w:r>
      <w:r>
        <w:rPr>
          <w:rFonts w:hint="eastAsia" w:eastAsia="仿宋_GB2312"/>
          <w:color w:val="000000"/>
          <w:sz w:val="28"/>
          <w:szCs w:val="28"/>
        </w:rPr>
        <w:t>03</w:t>
      </w:r>
      <w:r>
        <w:rPr>
          <w:rFonts w:eastAsia="仿宋_GB2312"/>
          <w:color w:val="000000"/>
          <w:sz w:val="28"/>
          <w:szCs w:val="28"/>
        </w:rPr>
        <w:t xml:space="preserve"> 日</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2E017A"/>
    <w:rsid w:val="002570A1"/>
    <w:rsid w:val="0027732B"/>
    <w:rsid w:val="00474B04"/>
    <w:rsid w:val="00495348"/>
    <w:rsid w:val="004B4D35"/>
    <w:rsid w:val="007B1FC5"/>
    <w:rsid w:val="007E7E67"/>
    <w:rsid w:val="00940869"/>
    <w:rsid w:val="00A26EBC"/>
    <w:rsid w:val="00A353E3"/>
    <w:rsid w:val="00A80C12"/>
    <w:rsid w:val="00BD6478"/>
    <w:rsid w:val="00C63856"/>
    <w:rsid w:val="00E45B28"/>
    <w:rsid w:val="00FF4B48"/>
    <w:rsid w:val="05D475A6"/>
    <w:rsid w:val="072E017A"/>
    <w:rsid w:val="2B960F7E"/>
    <w:rsid w:val="462A3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9"/>
    <w:pPr>
      <w:spacing w:beforeAutospacing="1" w:afterAutospacing="1"/>
      <w:jc w:val="left"/>
      <w:outlineLvl w:val="1"/>
    </w:pPr>
    <w:rPr>
      <w:rFonts w:hint="eastAsia" w:ascii="宋体" w:hAnsi="宋体"/>
      <w:b/>
      <w:kern w:val="0"/>
      <w:sz w:val="28"/>
      <w:szCs w:val="36"/>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6"/>
    <w:uiPriority w:val="0"/>
    <w:pPr>
      <w:jc w:val="left"/>
    </w:pPr>
  </w:style>
  <w:style w:type="paragraph" w:styleId="4">
    <w:name w:val="Balloon Text"/>
    <w:basedOn w:val="1"/>
    <w:link w:val="13"/>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7"/>
    <w:qFormat/>
    <w:uiPriority w:val="0"/>
    <w:rPr>
      <w:b/>
      <w:bCs/>
    </w:rPr>
  </w:style>
  <w:style w:type="character" w:styleId="10">
    <w:name w:val="page number"/>
    <w:basedOn w:val="9"/>
    <w:uiPriority w:val="0"/>
  </w:style>
  <w:style w:type="character" w:styleId="11">
    <w:name w:val="annotation reference"/>
    <w:basedOn w:val="9"/>
    <w:qFormat/>
    <w:uiPriority w:val="0"/>
    <w:rPr>
      <w:sz w:val="21"/>
      <w:szCs w:val="21"/>
    </w:rPr>
  </w:style>
  <w:style w:type="paragraph" w:customStyle="1" w:styleId="12">
    <w:name w:val="正文缩进1"/>
    <w:basedOn w:val="1"/>
    <w:qFormat/>
    <w:uiPriority w:val="0"/>
    <w:pPr>
      <w:spacing w:line="400" w:lineRule="exact"/>
      <w:ind w:firstLine="480" w:firstLineChars="200"/>
    </w:pPr>
    <w:rPr>
      <w:rFonts w:ascii="宋体"/>
      <w:sz w:val="24"/>
    </w:rPr>
  </w:style>
  <w:style w:type="character" w:customStyle="1" w:styleId="13">
    <w:name w:val="批注框文本 Char"/>
    <w:basedOn w:val="9"/>
    <w:link w:val="4"/>
    <w:qFormat/>
    <w:uiPriority w:val="0"/>
    <w:rPr>
      <w:rFonts w:ascii="Calibri" w:hAnsi="Calibri"/>
      <w:kern w:val="2"/>
      <w:sz w:val="18"/>
      <w:szCs w:val="18"/>
    </w:rPr>
  </w:style>
  <w:style w:type="character" w:customStyle="1" w:styleId="14">
    <w:name w:val="页眉 Char"/>
    <w:basedOn w:val="9"/>
    <w:link w:val="6"/>
    <w:qFormat/>
    <w:uiPriority w:val="0"/>
    <w:rPr>
      <w:rFonts w:ascii="Calibri" w:hAnsi="Calibri"/>
      <w:kern w:val="2"/>
      <w:sz w:val="18"/>
      <w:szCs w:val="18"/>
    </w:rPr>
  </w:style>
  <w:style w:type="character" w:customStyle="1" w:styleId="15">
    <w:name w:val="页脚 Char"/>
    <w:basedOn w:val="9"/>
    <w:link w:val="5"/>
    <w:qFormat/>
    <w:uiPriority w:val="0"/>
    <w:rPr>
      <w:rFonts w:ascii="Calibri" w:hAnsi="Calibri"/>
      <w:kern w:val="2"/>
      <w:sz w:val="18"/>
      <w:szCs w:val="18"/>
    </w:rPr>
  </w:style>
  <w:style w:type="character" w:customStyle="1" w:styleId="16">
    <w:name w:val="批注文字 Char"/>
    <w:basedOn w:val="9"/>
    <w:link w:val="3"/>
    <w:qFormat/>
    <w:uiPriority w:val="0"/>
    <w:rPr>
      <w:rFonts w:ascii="Calibri" w:hAnsi="Calibri"/>
      <w:kern w:val="2"/>
      <w:sz w:val="21"/>
      <w:szCs w:val="24"/>
    </w:rPr>
  </w:style>
  <w:style w:type="character" w:customStyle="1" w:styleId="17">
    <w:name w:val="批注主题 Char"/>
    <w:basedOn w:val="16"/>
    <w:link w:val="7"/>
    <w:qFormat/>
    <w:uiPriority w:val="0"/>
    <w:rPr>
      <w:rFonts w:ascii="Calibri" w:hAnsi="Calibri"/>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707</Words>
  <Characters>4036</Characters>
  <Lines>33</Lines>
  <Paragraphs>9</Paragraphs>
  <TotalTime>0</TotalTime>
  <ScaleCrop>false</ScaleCrop>
  <LinksUpToDate>false</LinksUpToDate>
  <CharactersWithSpaces>4734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2021-03-03T07:45:00Z</dcterms:created>
  <dc:creator>Administrator</dc:creator>
  <cp:lastModifiedBy>Administrator</cp:lastModifiedBy>
  <dcterms:modified xsi:type="dcterms:W3CDTF">2021-03-04T11:31:00Z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